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BDE177">
      <w:pPr>
        <w:widowControl w:val="0"/>
        <w:spacing w:before="307" w:beforeLines="100" w:after="307" w:afterLines="100" w:line="360" w:lineRule="exact"/>
        <w:jc w:val="center"/>
        <w:rPr>
          <w:rFonts w:ascii="黑体" w:hAnsi="Calibri" w:eastAsia="黑体" w:cs="Times New Roman"/>
          <w:kern w:val="2"/>
          <w:sz w:val="32"/>
          <w:szCs w:val="32"/>
        </w:rPr>
      </w:pPr>
      <w:r>
        <w:rPr>
          <w:rFonts w:hint="eastAsia" w:ascii="黑体" w:hAnsi="Calibri" w:eastAsia="黑体" w:cs="黑体"/>
          <w:kern w:val="2"/>
          <w:sz w:val="32"/>
          <w:szCs w:val="32"/>
        </w:rPr>
        <w:t>P</w:t>
      </w:r>
      <w:r>
        <w:rPr>
          <w:rFonts w:ascii="黑体" w:hAnsi="Calibri" w:eastAsia="黑体" w:cs="黑体"/>
          <w:kern w:val="2"/>
          <w:sz w:val="32"/>
          <w:szCs w:val="32"/>
        </w:rPr>
        <w:t>VC</w:t>
      </w:r>
      <w:r>
        <w:rPr>
          <w:rFonts w:hint="eastAsia" w:ascii="黑体" w:hAnsi="Calibri" w:eastAsia="黑体" w:cs="黑体"/>
          <w:kern w:val="2"/>
          <w:sz w:val="32"/>
          <w:szCs w:val="32"/>
        </w:rPr>
        <w:t>密炼造粒机生产线技术规范</w:t>
      </w:r>
    </w:p>
    <w:p w14:paraId="317F4CC0">
      <w:pPr>
        <w:widowControl w:val="0"/>
        <w:spacing w:before="307" w:beforeLines="100" w:after="307" w:afterLines="100" w:line="360" w:lineRule="exact"/>
        <w:jc w:val="both"/>
        <w:rPr>
          <w:rFonts w:ascii="黑体" w:hAnsi="Calibri" w:eastAsia="黑体" w:cs="Times New Roman"/>
          <w:kern w:val="2"/>
          <w:sz w:val="21"/>
          <w:szCs w:val="21"/>
        </w:rPr>
      </w:pPr>
      <w:r>
        <w:rPr>
          <w:rFonts w:ascii="黑体" w:hAnsi="Calibri" w:eastAsia="黑体" w:cs="黑体"/>
          <w:kern w:val="2"/>
          <w:sz w:val="21"/>
          <w:szCs w:val="21"/>
        </w:rPr>
        <w:t xml:space="preserve">1  </w:t>
      </w:r>
      <w:r>
        <w:rPr>
          <w:rFonts w:hint="eastAsia" w:ascii="黑体" w:hAnsi="Calibri" w:eastAsia="黑体" w:cs="黑体"/>
          <w:kern w:val="2"/>
          <w:sz w:val="21"/>
          <w:szCs w:val="21"/>
        </w:rPr>
        <w:t>设备的功能</w:t>
      </w:r>
    </w:p>
    <w:p w14:paraId="7BB03644">
      <w:pPr>
        <w:pStyle w:val="3"/>
        <w:snapToGrid w:val="0"/>
        <w:ind w:right="720" w:firstLine="420"/>
        <w:rPr>
          <w:sz w:val="21"/>
          <w:szCs w:val="21"/>
        </w:rPr>
      </w:pPr>
      <w:r>
        <w:rPr>
          <w:rFonts w:hint="eastAsia" w:ascii="宋体" w:hAnsi="宋体" w:cs="宋体"/>
          <w:sz w:val="21"/>
          <w:szCs w:val="21"/>
        </w:rPr>
        <w:t>本次招标设备共</w:t>
      </w:r>
      <w:r>
        <w:rPr>
          <w:sz w:val="21"/>
          <w:szCs w:val="21"/>
        </w:rPr>
        <w:t>1</w:t>
      </w:r>
      <w:r>
        <w:rPr>
          <w:rFonts w:hint="eastAsia" w:ascii="宋体" w:hAnsi="宋体" w:cs="宋体"/>
          <w:sz w:val="21"/>
          <w:szCs w:val="21"/>
        </w:rPr>
        <w:t>套，</w:t>
      </w:r>
      <w:r>
        <w:rPr>
          <w:rFonts w:hint="eastAsia" w:ascii="宋体" w:hAnsi="宋体" w:cs="宋体"/>
          <w:b/>
          <w:bCs/>
          <w:sz w:val="21"/>
          <w:szCs w:val="21"/>
        </w:rPr>
        <w:t>主要用于PVC阻燃绝缘料、P</w:t>
      </w:r>
      <w:r>
        <w:rPr>
          <w:rFonts w:ascii="宋体" w:hAnsi="宋体" w:cs="宋体"/>
          <w:b/>
          <w:bCs/>
          <w:sz w:val="21"/>
          <w:szCs w:val="21"/>
        </w:rPr>
        <w:t>VC</w:t>
      </w:r>
      <w:r>
        <w:rPr>
          <w:rFonts w:hint="eastAsia" w:ascii="宋体" w:hAnsi="宋体" w:cs="宋体"/>
          <w:b/>
          <w:bCs/>
          <w:sz w:val="21"/>
          <w:szCs w:val="21"/>
        </w:rPr>
        <w:t>阻燃护套粒料的生产，正常运行效率≥</w:t>
      </w:r>
      <w:r>
        <w:rPr>
          <w:rFonts w:ascii="宋体" w:hAnsi="宋体" w:cs="宋体"/>
          <w:b/>
          <w:bCs/>
          <w:sz w:val="21"/>
          <w:szCs w:val="21"/>
        </w:rPr>
        <w:t>1</w:t>
      </w:r>
      <w:r>
        <w:rPr>
          <w:rFonts w:hint="eastAsia" w:ascii="宋体" w:hAnsi="宋体" w:cs="宋体"/>
          <w:b/>
          <w:bCs/>
          <w:sz w:val="21"/>
          <w:szCs w:val="21"/>
          <w:lang w:val="en-US" w:eastAsia="zh-CN"/>
        </w:rPr>
        <w:t>0</w:t>
      </w:r>
      <w:r>
        <w:rPr>
          <w:rFonts w:ascii="宋体" w:hAnsi="宋体" w:cs="宋体"/>
          <w:b/>
          <w:bCs/>
          <w:sz w:val="21"/>
          <w:szCs w:val="21"/>
        </w:rPr>
        <w:t>00kg/h</w:t>
      </w:r>
      <w:r>
        <w:rPr>
          <w:rFonts w:hint="eastAsia" w:ascii="宋体" w:hAnsi="宋体" w:cs="宋体"/>
          <w:b/>
          <w:bCs/>
          <w:sz w:val="21"/>
          <w:szCs w:val="21"/>
        </w:rPr>
        <w:t>，</w:t>
      </w:r>
      <w:r>
        <w:rPr>
          <w:rFonts w:ascii="宋体" w:hAnsi="宋体" w:cs="宋体"/>
          <w:b/>
          <w:bCs/>
          <w:sz w:val="21"/>
          <w:szCs w:val="21"/>
        </w:rPr>
        <w:t>PVC</w:t>
      </w:r>
      <w:r>
        <w:rPr>
          <w:rFonts w:hint="eastAsia" w:ascii="宋体" w:hAnsi="宋体" w:cs="宋体"/>
          <w:b/>
          <w:bCs/>
          <w:sz w:val="21"/>
          <w:szCs w:val="21"/>
        </w:rPr>
        <w:t>材质比重</w:t>
      </w:r>
      <w:r>
        <w:rPr>
          <w:rFonts w:hint="eastAsia" w:ascii="等线" w:hAnsi="等线" w:eastAsia="等线" w:cs="宋体"/>
          <w:b/>
          <w:bCs/>
          <w:sz w:val="21"/>
          <w:szCs w:val="21"/>
        </w:rPr>
        <w:t>≤</w:t>
      </w:r>
      <w:r>
        <w:rPr>
          <w:rFonts w:hint="eastAsia" w:ascii="宋体" w:hAnsi="宋体" w:cs="宋体"/>
          <w:b/>
          <w:bCs/>
          <w:sz w:val="21"/>
          <w:szCs w:val="21"/>
        </w:rPr>
        <w:t>1</w:t>
      </w:r>
      <w:r>
        <w:rPr>
          <w:rFonts w:ascii="宋体" w:hAnsi="宋体" w:cs="宋体"/>
          <w:b/>
          <w:bCs/>
          <w:sz w:val="21"/>
          <w:szCs w:val="21"/>
        </w:rPr>
        <w:t>.4</w:t>
      </w:r>
      <w:r>
        <w:rPr>
          <w:rFonts w:hint="eastAsia" w:ascii="宋体" w:hAnsi="宋体" w:cs="宋体"/>
          <w:b/>
          <w:bCs/>
          <w:sz w:val="21"/>
          <w:szCs w:val="21"/>
        </w:rPr>
        <w:t>。</w:t>
      </w:r>
    </w:p>
    <w:p w14:paraId="321ECAB6">
      <w:pPr>
        <w:pStyle w:val="3"/>
        <w:snapToGrid w:val="0"/>
        <w:ind w:right="720" w:firstLine="420"/>
        <w:rPr>
          <w:rFonts w:ascii="宋体" w:hAnsi="宋体" w:cs="宋体"/>
          <w:sz w:val="21"/>
          <w:szCs w:val="21"/>
        </w:rPr>
      </w:pPr>
      <w:r>
        <w:rPr>
          <w:rFonts w:hint="eastAsia" w:ascii="宋体" w:hAnsi="宋体" w:cs="宋体"/>
          <w:sz w:val="21"/>
          <w:szCs w:val="21"/>
        </w:rPr>
        <w:t>本次采购采用一站式服务，</w:t>
      </w:r>
      <w:r>
        <w:rPr>
          <w:rFonts w:hint="eastAsia" w:ascii="宋体" w:hAnsi="宋体" w:cs="宋体"/>
          <w:b/>
          <w:bCs/>
          <w:sz w:val="21"/>
          <w:szCs w:val="21"/>
        </w:rPr>
        <w:t>整条生产线电控系统内须配置总控电柜1只</w:t>
      </w:r>
      <w:r>
        <w:rPr>
          <w:rFonts w:hint="eastAsia" w:ascii="宋体" w:hAnsi="宋体" w:cs="宋体"/>
          <w:sz w:val="21"/>
          <w:szCs w:val="21"/>
        </w:rPr>
        <w:t>，便于整条生产线的上料系统、生产系统、包装码垛系统从柜内接线（所有设备内部线路、管路、气路以及所有辅助设施都由设备供应商</w:t>
      </w:r>
      <w:bookmarkStart w:id="1" w:name="_GoBack"/>
      <w:bookmarkEnd w:id="1"/>
      <w:r>
        <w:rPr>
          <w:rFonts w:hint="eastAsia" w:ascii="宋体" w:hAnsi="宋体" w:cs="宋体"/>
          <w:sz w:val="21"/>
          <w:szCs w:val="21"/>
        </w:rPr>
        <w:t>提供，各部位都须明确标注提供的部件型号、数量、品牌等清单及各部位重量）；</w:t>
      </w:r>
    </w:p>
    <w:p w14:paraId="62537345">
      <w:pPr>
        <w:pStyle w:val="3"/>
        <w:snapToGrid w:val="0"/>
        <w:ind w:right="720" w:firstLine="420"/>
        <w:rPr>
          <w:rFonts w:ascii="宋体" w:hAnsi="宋体" w:cs="宋体"/>
          <w:sz w:val="21"/>
          <w:szCs w:val="21"/>
        </w:rPr>
      </w:pPr>
      <w:r>
        <w:rPr>
          <w:rFonts w:hint="eastAsia" w:ascii="宋体" w:hAnsi="宋体" w:cs="宋体"/>
          <w:sz w:val="21"/>
          <w:szCs w:val="21"/>
        </w:rPr>
        <w:t>投标方根据以下产品技术参数，结合投标方投标设备自身特点，提供设备供货范围及与其相应技术参数，包括且不限于以下技术要求；各电机、控制器、操作屏、</w:t>
      </w:r>
      <w:r>
        <w:rPr>
          <w:rFonts w:ascii="宋体" w:hAnsi="宋体" w:cs="宋体"/>
          <w:sz w:val="21"/>
          <w:szCs w:val="21"/>
        </w:rPr>
        <w:t>PLC</w:t>
      </w:r>
      <w:r>
        <w:rPr>
          <w:rFonts w:hint="eastAsia" w:ascii="宋体" w:hAnsi="宋体" w:cs="宋体"/>
          <w:sz w:val="21"/>
          <w:szCs w:val="21"/>
        </w:rPr>
        <w:t>等重要配件明确品牌及型号，主控制柜安装智能电表。</w:t>
      </w:r>
    </w:p>
    <w:p w14:paraId="3679FF06">
      <w:pPr>
        <w:pStyle w:val="3"/>
        <w:snapToGrid w:val="0"/>
        <w:ind w:right="720" w:firstLine="420"/>
        <w:rPr>
          <w:rFonts w:ascii="宋体" w:hAnsi="宋体" w:cs="宋体"/>
          <w:sz w:val="21"/>
          <w:szCs w:val="21"/>
        </w:rPr>
      </w:pPr>
      <w:r>
        <w:rPr>
          <w:rFonts w:hint="eastAsia" w:ascii="宋体" w:hAnsi="宋体" w:cs="宋体"/>
          <w:sz w:val="21"/>
          <w:szCs w:val="21"/>
        </w:rPr>
        <w:t>设备相关设备信息铭牌（铭牌尺寸：</w:t>
      </w:r>
      <w:r>
        <w:rPr>
          <w:rFonts w:ascii="宋体" w:hAnsi="宋体" w:cs="宋体"/>
          <w:sz w:val="21"/>
          <w:szCs w:val="21"/>
        </w:rPr>
        <w:t>≤200*150mm</w:t>
      </w:r>
      <w:r>
        <w:rPr>
          <w:rFonts w:hint="eastAsia" w:ascii="宋体" w:hAnsi="宋体" w:cs="宋体"/>
          <w:sz w:val="21"/>
          <w:szCs w:val="21"/>
        </w:rPr>
        <w:t>），提供近</w:t>
      </w:r>
      <w:r>
        <w:rPr>
          <w:rFonts w:ascii="宋体" w:hAnsi="宋体" w:cs="宋体"/>
          <w:sz w:val="21"/>
          <w:szCs w:val="21"/>
        </w:rPr>
        <w:t>3</w:t>
      </w:r>
      <w:r>
        <w:rPr>
          <w:rFonts w:hint="eastAsia" w:ascii="宋体" w:hAnsi="宋体" w:cs="宋体"/>
          <w:sz w:val="21"/>
          <w:szCs w:val="21"/>
        </w:rPr>
        <w:t>年销售业绩。</w:t>
      </w:r>
    </w:p>
    <w:p w14:paraId="013964AC">
      <w:pPr>
        <w:pStyle w:val="3"/>
        <w:snapToGrid w:val="0"/>
        <w:ind w:right="720" w:firstLine="420"/>
        <w:rPr>
          <w:rFonts w:ascii="宋体" w:hAnsi="宋体" w:cs="宋体"/>
          <w:sz w:val="21"/>
          <w:szCs w:val="21"/>
        </w:rPr>
      </w:pPr>
      <w:r>
        <w:rPr>
          <w:rFonts w:hint="eastAsia" w:ascii="宋体" w:hAnsi="宋体" w:cs="宋体"/>
          <w:sz w:val="21"/>
          <w:szCs w:val="21"/>
        </w:rPr>
        <w:t>设备发货前，须经设备每件货物都须张贴图文并茂标识（重量、吊装位置及方法）并提前发电子版资料。</w:t>
      </w:r>
    </w:p>
    <w:p w14:paraId="11D7C5A5">
      <w:pPr>
        <w:rPr>
          <w:rFonts w:ascii="黑体" w:hAnsi="Calibri"/>
          <w:kern w:val="2"/>
          <w:sz w:val="21"/>
          <w:szCs w:val="21"/>
        </w:rPr>
      </w:pPr>
      <w:r>
        <w:rPr>
          <w:rFonts w:ascii="黑体" w:hAnsi="Calibri" w:eastAsia="Times New Roman" w:cs="黑体"/>
          <w:kern w:val="2"/>
          <w:sz w:val="21"/>
          <w:szCs w:val="21"/>
        </w:rPr>
        <w:t xml:space="preserve">2  </w:t>
      </w:r>
      <w:r>
        <w:rPr>
          <w:rFonts w:ascii="黑体" w:hAnsi="Calibri" w:eastAsia="Times New Roman" w:cs="Times New Roman"/>
          <w:b/>
          <w:bCs/>
          <w:kern w:val="2"/>
          <w:sz w:val="21"/>
          <w:szCs w:val="21"/>
        </w:rPr>
        <w:t>设备组成</w:t>
      </w:r>
      <w:r>
        <w:rPr>
          <w:rFonts w:hint="eastAsia" w:ascii="宋体" w:hAnsi="宋体" w:cs="宋体"/>
          <w:b/>
          <w:bCs/>
          <w:kern w:val="2"/>
          <w:sz w:val="21"/>
          <w:szCs w:val="21"/>
        </w:rPr>
        <w:t>（以下所有配置需满足产能≥</w:t>
      </w:r>
      <w:r>
        <w:rPr>
          <w:rFonts w:ascii="宋体" w:hAnsi="宋体" w:cs="宋体"/>
          <w:b/>
          <w:bCs/>
          <w:kern w:val="2"/>
          <w:sz w:val="21"/>
          <w:szCs w:val="21"/>
        </w:rPr>
        <w:t>15</w:t>
      </w:r>
      <w:r>
        <w:rPr>
          <w:rFonts w:hint="eastAsia" w:ascii="宋体" w:hAnsi="宋体" w:cs="宋体"/>
          <w:b/>
          <w:bCs/>
          <w:kern w:val="2"/>
          <w:sz w:val="21"/>
          <w:szCs w:val="21"/>
        </w:rPr>
        <w:t>00kg/h产能需求）</w:t>
      </w:r>
    </w:p>
    <w:tbl>
      <w:tblPr>
        <w:tblStyle w:val="8"/>
        <w:tblW w:w="10562"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0"/>
        <w:gridCol w:w="1417"/>
        <w:gridCol w:w="7371"/>
        <w:gridCol w:w="1134"/>
      </w:tblGrid>
      <w:tr w14:paraId="2686C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blHeader/>
        </w:trPr>
        <w:tc>
          <w:tcPr>
            <w:tcW w:w="640" w:type="dxa"/>
            <w:vAlign w:val="center"/>
          </w:tcPr>
          <w:p w14:paraId="1DC61666">
            <w:pPr>
              <w:spacing w:line="360" w:lineRule="exact"/>
              <w:jc w:val="center"/>
              <w:rPr>
                <w:rFonts w:hint="eastAsia"/>
                <w:b/>
                <w:bCs/>
                <w:sz w:val="18"/>
                <w:szCs w:val="18"/>
              </w:rPr>
            </w:pPr>
            <w:r>
              <w:rPr>
                <w:rFonts w:hint="eastAsia" w:ascii="宋体" w:hAnsi="宋体" w:cs="宋体"/>
                <w:b/>
                <w:bCs/>
                <w:sz w:val="18"/>
                <w:szCs w:val="18"/>
              </w:rPr>
              <w:t>序号</w:t>
            </w:r>
          </w:p>
        </w:tc>
        <w:tc>
          <w:tcPr>
            <w:tcW w:w="1417" w:type="dxa"/>
            <w:vAlign w:val="center"/>
          </w:tcPr>
          <w:p w14:paraId="535602A9">
            <w:pPr>
              <w:spacing w:line="360" w:lineRule="exact"/>
              <w:jc w:val="center"/>
              <w:rPr>
                <w:rFonts w:hint="eastAsia"/>
                <w:b/>
                <w:bCs/>
                <w:sz w:val="18"/>
                <w:szCs w:val="18"/>
              </w:rPr>
            </w:pPr>
            <w:r>
              <w:rPr>
                <w:rFonts w:hint="eastAsia" w:ascii="宋体" w:hAnsi="宋体" w:cs="宋体"/>
                <w:b/>
                <w:bCs/>
                <w:sz w:val="18"/>
                <w:szCs w:val="18"/>
              </w:rPr>
              <w:t>设备名称</w:t>
            </w:r>
          </w:p>
        </w:tc>
        <w:tc>
          <w:tcPr>
            <w:tcW w:w="7371" w:type="dxa"/>
            <w:vAlign w:val="center"/>
          </w:tcPr>
          <w:p w14:paraId="25B0E70C">
            <w:pPr>
              <w:spacing w:line="360" w:lineRule="exact"/>
              <w:jc w:val="center"/>
              <w:rPr>
                <w:rFonts w:hint="eastAsia"/>
                <w:b/>
                <w:bCs/>
                <w:sz w:val="18"/>
                <w:szCs w:val="18"/>
              </w:rPr>
            </w:pPr>
            <w:r>
              <w:rPr>
                <w:rFonts w:hint="eastAsia" w:ascii="宋体" w:hAnsi="宋体" w:cs="宋体"/>
                <w:b/>
                <w:bCs/>
                <w:sz w:val="18"/>
                <w:szCs w:val="18"/>
              </w:rPr>
              <w:t>设备主要技术参数要求</w:t>
            </w:r>
          </w:p>
        </w:tc>
        <w:tc>
          <w:tcPr>
            <w:tcW w:w="1134" w:type="dxa"/>
            <w:vAlign w:val="center"/>
          </w:tcPr>
          <w:p w14:paraId="0E9C8AD5">
            <w:pPr>
              <w:spacing w:line="360" w:lineRule="exact"/>
              <w:jc w:val="center"/>
              <w:rPr>
                <w:rFonts w:hint="eastAsia"/>
                <w:b/>
                <w:bCs/>
                <w:sz w:val="18"/>
                <w:szCs w:val="18"/>
              </w:rPr>
            </w:pPr>
            <w:r>
              <w:rPr>
                <w:rFonts w:hint="eastAsia" w:ascii="宋体" w:hAnsi="宋体" w:cs="宋体"/>
                <w:b/>
                <w:bCs/>
                <w:sz w:val="18"/>
                <w:szCs w:val="18"/>
              </w:rPr>
              <w:t>数量</w:t>
            </w:r>
          </w:p>
        </w:tc>
      </w:tr>
      <w:tr w14:paraId="49E7D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640" w:type="dxa"/>
            <w:vAlign w:val="center"/>
          </w:tcPr>
          <w:p w14:paraId="1CA10C37">
            <w:pPr>
              <w:widowControl w:val="0"/>
              <w:spacing w:line="360" w:lineRule="exact"/>
              <w:ind w:left="142"/>
              <w:jc w:val="both"/>
              <w:rPr>
                <w:rFonts w:hint="eastAsia"/>
                <w:sz w:val="18"/>
                <w:szCs w:val="18"/>
              </w:rPr>
            </w:pPr>
            <w:r>
              <w:rPr>
                <w:sz w:val="18"/>
                <w:szCs w:val="18"/>
              </w:rPr>
              <w:t>1</w:t>
            </w:r>
          </w:p>
        </w:tc>
        <w:tc>
          <w:tcPr>
            <w:tcW w:w="1417" w:type="dxa"/>
            <w:vAlign w:val="center"/>
          </w:tcPr>
          <w:p w14:paraId="695E485C">
            <w:pPr>
              <w:spacing w:line="360" w:lineRule="exact"/>
              <w:jc w:val="center"/>
              <w:rPr>
                <w:rFonts w:hint="eastAsia"/>
                <w:sz w:val="18"/>
                <w:szCs w:val="18"/>
              </w:rPr>
            </w:pPr>
            <w:r>
              <w:rPr>
                <w:rFonts w:hint="eastAsia" w:ascii="宋体" w:hAnsi="宋体" w:cs="宋体"/>
                <w:sz w:val="18"/>
                <w:szCs w:val="18"/>
              </w:rPr>
              <w:t>上料系统（配置北京马赫上料系统）</w:t>
            </w:r>
          </w:p>
        </w:tc>
        <w:tc>
          <w:tcPr>
            <w:tcW w:w="7371" w:type="dxa"/>
          </w:tcPr>
          <w:p w14:paraId="610ADBF8">
            <w:pPr>
              <w:numPr>
                <w:ilvl w:val="0"/>
                <w:numId w:val="1"/>
              </w:numPr>
              <w:rPr>
                <w:rFonts w:ascii="宋体" w:hAnsi="宋体" w:cs="宋体"/>
                <w:sz w:val="18"/>
                <w:szCs w:val="18"/>
              </w:rPr>
            </w:pPr>
            <w:r>
              <w:rPr>
                <w:rFonts w:hint="eastAsia" w:ascii="宋体" w:hAnsi="宋体" w:cs="宋体"/>
                <w:sz w:val="18"/>
                <w:szCs w:val="18"/>
              </w:rPr>
              <w:t>从现有北京马赫的集中供料系统取料。</w:t>
            </w:r>
          </w:p>
          <w:p w14:paraId="78A59E2B">
            <w:pPr>
              <w:numPr>
                <w:ilvl w:val="0"/>
                <w:numId w:val="1"/>
              </w:numPr>
              <w:rPr>
                <w:rFonts w:ascii="宋体" w:hAnsi="宋体" w:cs="宋体"/>
                <w:sz w:val="18"/>
                <w:szCs w:val="18"/>
              </w:rPr>
            </w:pPr>
            <w:r>
              <w:rPr>
                <w:rFonts w:hint="eastAsia" w:ascii="宋体" w:hAnsi="宋体" w:cs="宋体"/>
                <w:sz w:val="18"/>
                <w:szCs w:val="18"/>
              </w:rPr>
              <w:t>设备由北京马赫厂家提供安装。</w:t>
            </w:r>
          </w:p>
          <w:p w14:paraId="04B1D91A">
            <w:pPr>
              <w:numPr>
                <w:ilvl w:val="0"/>
                <w:numId w:val="1"/>
              </w:numPr>
              <w:rPr>
                <w:rFonts w:ascii="宋体" w:hAnsi="宋体" w:cs="宋体"/>
                <w:sz w:val="18"/>
                <w:szCs w:val="18"/>
              </w:rPr>
            </w:pPr>
            <w:r>
              <w:rPr>
                <w:rFonts w:hint="eastAsia" w:ascii="宋体" w:hAnsi="宋体" w:cs="宋体"/>
                <w:sz w:val="18"/>
                <w:szCs w:val="18"/>
              </w:rPr>
              <w:t>设备规划设计须与北京马赫厂家沟通，确保设备前后连接顺畅，联动，包括设备的配置、动力线缆的接线等。</w:t>
            </w:r>
          </w:p>
        </w:tc>
        <w:tc>
          <w:tcPr>
            <w:tcW w:w="1134" w:type="dxa"/>
            <w:vAlign w:val="center"/>
          </w:tcPr>
          <w:p w14:paraId="35E26920">
            <w:pPr>
              <w:spacing w:line="360" w:lineRule="exact"/>
              <w:jc w:val="center"/>
              <w:rPr>
                <w:rFonts w:hint="eastAsia"/>
                <w:sz w:val="18"/>
                <w:szCs w:val="18"/>
              </w:rPr>
            </w:pPr>
            <w:r>
              <w:rPr>
                <w:sz w:val="18"/>
                <w:szCs w:val="18"/>
              </w:rPr>
              <w:t>0</w:t>
            </w:r>
            <w:r>
              <w:rPr>
                <w:rFonts w:hint="eastAsia" w:ascii="宋体" w:hAnsi="宋体" w:cs="宋体"/>
                <w:sz w:val="18"/>
                <w:szCs w:val="18"/>
              </w:rPr>
              <w:t>套</w:t>
            </w:r>
          </w:p>
        </w:tc>
      </w:tr>
      <w:tr w14:paraId="31EE9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640" w:type="dxa"/>
            <w:vAlign w:val="center"/>
          </w:tcPr>
          <w:p w14:paraId="5D3D9E2B">
            <w:pPr>
              <w:widowControl w:val="0"/>
              <w:spacing w:line="360" w:lineRule="exact"/>
              <w:ind w:left="142"/>
              <w:jc w:val="both"/>
              <w:rPr>
                <w:rFonts w:hint="eastAsia"/>
                <w:sz w:val="18"/>
                <w:szCs w:val="18"/>
              </w:rPr>
            </w:pPr>
            <w:r>
              <w:rPr>
                <w:rFonts w:hint="eastAsia" w:ascii="宋体" w:hAnsi="宋体" w:cs="宋体"/>
                <w:sz w:val="18"/>
                <w:szCs w:val="18"/>
              </w:rPr>
              <w:t>2</w:t>
            </w:r>
          </w:p>
        </w:tc>
        <w:tc>
          <w:tcPr>
            <w:tcW w:w="1417" w:type="dxa"/>
            <w:vAlign w:val="center"/>
          </w:tcPr>
          <w:p w14:paraId="1FE9B43C">
            <w:pPr>
              <w:spacing w:line="360" w:lineRule="exact"/>
              <w:jc w:val="center"/>
              <w:rPr>
                <w:rFonts w:ascii="宋体" w:hAnsi="宋体" w:cs="宋体"/>
                <w:sz w:val="18"/>
                <w:szCs w:val="18"/>
              </w:rPr>
            </w:pPr>
            <w:r>
              <w:rPr>
                <w:rFonts w:hint="eastAsia" w:ascii="宋体" w:hAnsi="宋体" w:cs="宋体"/>
                <w:sz w:val="18"/>
                <w:szCs w:val="18"/>
              </w:rPr>
              <w:t>高速混料机组</w:t>
            </w:r>
          </w:p>
        </w:tc>
        <w:tc>
          <w:tcPr>
            <w:tcW w:w="7371" w:type="dxa"/>
            <w:vAlign w:val="center"/>
          </w:tcPr>
          <w:p w14:paraId="63B428C1">
            <w:pPr>
              <w:pStyle w:val="15"/>
              <w:numPr>
                <w:ilvl w:val="0"/>
                <w:numId w:val="2"/>
              </w:numPr>
              <w:ind w:firstLineChars="0"/>
              <w:rPr>
                <w:rFonts w:ascii="宋体" w:hAnsi="宋体" w:cs="宋体"/>
                <w:sz w:val="18"/>
                <w:szCs w:val="18"/>
              </w:rPr>
            </w:pPr>
            <w:r>
              <w:rPr>
                <w:rFonts w:hint="eastAsia" w:ascii="宋体" w:hAnsi="宋体" w:cs="宋体"/>
                <w:sz w:val="18"/>
                <w:szCs w:val="18"/>
              </w:rPr>
              <w:t>设备品牌：爱立许/青岛超杰/艾斯曼等国内前十等优质品牌</w:t>
            </w:r>
          </w:p>
          <w:p w14:paraId="118C4E7B">
            <w:pPr>
              <w:pStyle w:val="15"/>
              <w:numPr>
                <w:ilvl w:val="0"/>
                <w:numId w:val="2"/>
              </w:numPr>
              <w:ind w:firstLineChars="0"/>
              <w:rPr>
                <w:rFonts w:ascii="宋体" w:hAnsi="宋体" w:cs="宋体"/>
                <w:sz w:val="18"/>
                <w:szCs w:val="18"/>
              </w:rPr>
            </w:pPr>
            <w:r>
              <w:rPr>
                <w:rFonts w:hint="eastAsia" w:ascii="宋体" w:hAnsi="宋体" w:cs="宋体"/>
                <w:sz w:val="18"/>
                <w:szCs w:val="18"/>
              </w:rPr>
              <w:t>总容积：</w:t>
            </w:r>
            <w:r>
              <w:rPr>
                <w:rFonts w:ascii="宋体" w:hAnsi="宋体" w:cs="宋体"/>
                <w:sz w:val="18"/>
                <w:szCs w:val="18"/>
              </w:rPr>
              <w:t>800L</w:t>
            </w:r>
          </w:p>
          <w:p w14:paraId="4EAB7A68">
            <w:pPr>
              <w:pStyle w:val="15"/>
              <w:numPr>
                <w:ilvl w:val="0"/>
                <w:numId w:val="2"/>
              </w:numPr>
              <w:ind w:firstLineChars="0"/>
              <w:rPr>
                <w:rFonts w:ascii="宋体" w:hAnsi="宋体" w:cs="宋体"/>
                <w:sz w:val="18"/>
                <w:szCs w:val="18"/>
              </w:rPr>
            </w:pPr>
            <w:r>
              <w:rPr>
                <w:rFonts w:hint="eastAsia" w:ascii="宋体" w:hAnsi="宋体" w:cs="宋体"/>
                <w:sz w:val="18"/>
                <w:szCs w:val="18"/>
              </w:rPr>
              <w:t>高混机转速：</w:t>
            </w:r>
            <w:r>
              <w:rPr>
                <w:rFonts w:ascii="宋体" w:hAnsi="宋体" w:cs="宋体"/>
                <w:sz w:val="18"/>
                <w:szCs w:val="18"/>
              </w:rPr>
              <w:t>800</w:t>
            </w:r>
            <w:r>
              <w:rPr>
                <w:rFonts w:hint="eastAsia" w:ascii="宋体" w:hAnsi="宋体" w:cs="宋体"/>
                <w:sz w:val="18"/>
                <w:szCs w:val="18"/>
              </w:rPr>
              <w:t>-</w:t>
            </w:r>
            <w:r>
              <w:rPr>
                <w:rFonts w:ascii="宋体" w:hAnsi="宋体" w:cs="宋体"/>
                <w:sz w:val="18"/>
                <w:szCs w:val="18"/>
              </w:rPr>
              <w:t>1600r/min</w:t>
            </w:r>
          </w:p>
          <w:p w14:paraId="2383CAB0">
            <w:pPr>
              <w:pStyle w:val="15"/>
              <w:numPr>
                <w:ilvl w:val="0"/>
                <w:numId w:val="2"/>
              </w:numPr>
              <w:ind w:firstLineChars="0"/>
              <w:rPr>
                <w:rFonts w:ascii="宋体" w:hAnsi="宋体" w:cs="宋体"/>
                <w:sz w:val="18"/>
                <w:szCs w:val="18"/>
              </w:rPr>
            </w:pPr>
            <w:r>
              <w:rPr>
                <w:rFonts w:hint="eastAsia" w:ascii="宋体" w:hAnsi="宋体" w:cs="宋体"/>
                <w:sz w:val="18"/>
                <w:szCs w:val="18"/>
              </w:rPr>
              <w:t>加热方式：电加热</w:t>
            </w:r>
          </w:p>
          <w:p w14:paraId="120392CA">
            <w:pPr>
              <w:pStyle w:val="15"/>
              <w:numPr>
                <w:ilvl w:val="0"/>
                <w:numId w:val="2"/>
              </w:numPr>
              <w:ind w:firstLineChars="0"/>
              <w:rPr>
                <w:rFonts w:ascii="宋体" w:hAnsi="宋体" w:cs="宋体"/>
                <w:sz w:val="18"/>
                <w:szCs w:val="18"/>
              </w:rPr>
            </w:pPr>
            <w:r>
              <w:rPr>
                <w:rFonts w:hint="eastAsia" w:ascii="宋体" w:hAnsi="宋体" w:cs="宋体"/>
                <w:sz w:val="18"/>
                <w:szCs w:val="18"/>
              </w:rPr>
              <w:t>卸料方式：手动/气动</w:t>
            </w:r>
          </w:p>
          <w:p w14:paraId="2E23027C">
            <w:pPr>
              <w:pStyle w:val="15"/>
              <w:numPr>
                <w:ilvl w:val="0"/>
                <w:numId w:val="2"/>
              </w:numPr>
              <w:ind w:firstLineChars="0"/>
              <w:rPr>
                <w:rFonts w:ascii="宋体" w:hAnsi="宋体" w:cs="宋体"/>
                <w:sz w:val="18"/>
                <w:szCs w:val="18"/>
              </w:rPr>
            </w:pPr>
            <w:r>
              <w:rPr>
                <w:rFonts w:hint="eastAsia" w:ascii="宋体" w:hAnsi="宋体" w:cs="宋体"/>
                <w:sz w:val="18"/>
                <w:szCs w:val="18"/>
              </w:rPr>
              <w:t>配置</w:t>
            </w:r>
            <w:r>
              <w:rPr>
                <w:rFonts w:ascii="宋体" w:hAnsi="宋体" w:cs="宋体"/>
                <w:sz w:val="18"/>
                <w:szCs w:val="18"/>
              </w:rPr>
              <w:t>1</w:t>
            </w:r>
            <w:r>
              <w:rPr>
                <w:rFonts w:hint="eastAsia" w:ascii="宋体" w:hAnsi="宋体" w:cs="宋体"/>
                <w:sz w:val="18"/>
                <w:szCs w:val="18"/>
              </w:rPr>
              <w:t>只3</w:t>
            </w:r>
            <w:r>
              <w:rPr>
                <w:rFonts w:ascii="宋体" w:hAnsi="宋体" w:cs="宋体"/>
                <w:sz w:val="18"/>
                <w:szCs w:val="18"/>
              </w:rPr>
              <w:t>04</w:t>
            </w:r>
            <w:r>
              <w:rPr>
                <w:rFonts w:hint="eastAsia" w:ascii="宋体" w:hAnsi="宋体" w:cs="宋体"/>
                <w:sz w:val="18"/>
                <w:szCs w:val="18"/>
              </w:rPr>
              <w:t xml:space="preserve">不锈钢落料仓，容积尺寸：（厂家提供： </w:t>
            </w:r>
            <w:r>
              <w:rPr>
                <w:rFonts w:ascii="宋体" w:hAnsi="宋体" w:cs="宋体"/>
                <w:sz w:val="18"/>
                <w:szCs w:val="18"/>
              </w:rPr>
              <w:t xml:space="preserve">     </w:t>
            </w:r>
            <w:r>
              <w:rPr>
                <w:rFonts w:hint="eastAsia" w:ascii="宋体" w:hAnsi="宋体" w:cs="宋体"/>
                <w:sz w:val="18"/>
                <w:szCs w:val="18"/>
              </w:rPr>
              <w:t>）。</w:t>
            </w:r>
          </w:p>
          <w:p w14:paraId="1023243E">
            <w:pPr>
              <w:pStyle w:val="15"/>
              <w:numPr>
                <w:ilvl w:val="0"/>
                <w:numId w:val="2"/>
              </w:numPr>
              <w:ind w:firstLineChars="0"/>
              <w:rPr>
                <w:rFonts w:ascii="宋体" w:hAnsi="宋体" w:cs="宋体"/>
                <w:sz w:val="18"/>
                <w:szCs w:val="18"/>
              </w:rPr>
            </w:pPr>
            <w:r>
              <w:rPr>
                <w:rFonts w:hint="eastAsia" w:ascii="宋体" w:hAnsi="宋体" w:cs="宋体"/>
                <w:sz w:val="18"/>
                <w:szCs w:val="18"/>
              </w:rPr>
              <w:t>变频器品牌：汇川/西门子/丹佛斯</w:t>
            </w:r>
          </w:p>
        </w:tc>
        <w:tc>
          <w:tcPr>
            <w:tcW w:w="1134" w:type="dxa"/>
            <w:vAlign w:val="center"/>
          </w:tcPr>
          <w:p w14:paraId="2F322628">
            <w:pPr>
              <w:spacing w:line="360" w:lineRule="exact"/>
              <w:jc w:val="center"/>
              <w:rPr>
                <w:rFonts w:hint="eastAsia"/>
                <w:sz w:val="18"/>
                <w:szCs w:val="18"/>
              </w:rPr>
            </w:pPr>
            <w:r>
              <w:rPr>
                <w:rFonts w:hint="eastAsia"/>
                <w:sz w:val="18"/>
                <w:szCs w:val="18"/>
              </w:rPr>
              <w:t>1套</w:t>
            </w:r>
          </w:p>
        </w:tc>
      </w:tr>
      <w:tr w14:paraId="2524B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640" w:type="dxa"/>
            <w:vAlign w:val="center"/>
          </w:tcPr>
          <w:p w14:paraId="296BF377">
            <w:pPr>
              <w:widowControl w:val="0"/>
              <w:spacing w:line="360" w:lineRule="exact"/>
              <w:ind w:left="142"/>
              <w:jc w:val="both"/>
              <w:rPr>
                <w:rFonts w:hint="eastAsia"/>
                <w:sz w:val="18"/>
                <w:szCs w:val="18"/>
              </w:rPr>
            </w:pPr>
            <w:bookmarkStart w:id="0" w:name="_Hlk198880685"/>
            <w:r>
              <w:rPr>
                <w:rFonts w:hint="eastAsia"/>
                <w:sz w:val="18"/>
                <w:szCs w:val="18"/>
              </w:rPr>
              <w:t>3</w:t>
            </w:r>
          </w:p>
        </w:tc>
        <w:tc>
          <w:tcPr>
            <w:tcW w:w="1417" w:type="dxa"/>
            <w:vAlign w:val="center"/>
          </w:tcPr>
          <w:p w14:paraId="2D67DC25">
            <w:pPr>
              <w:spacing w:line="360" w:lineRule="exact"/>
              <w:jc w:val="center"/>
              <w:rPr>
                <w:rFonts w:ascii="宋体" w:hAnsi="宋体" w:cs="宋体"/>
                <w:sz w:val="18"/>
                <w:szCs w:val="18"/>
              </w:rPr>
            </w:pPr>
            <w:r>
              <w:rPr>
                <w:rFonts w:hint="eastAsia" w:ascii="宋体" w:hAnsi="宋体" w:cs="宋体"/>
                <w:sz w:val="18"/>
                <w:szCs w:val="18"/>
              </w:rPr>
              <w:t>上料系统</w:t>
            </w:r>
          </w:p>
        </w:tc>
        <w:tc>
          <w:tcPr>
            <w:tcW w:w="7371" w:type="dxa"/>
          </w:tcPr>
          <w:p w14:paraId="04754EF6">
            <w:pPr>
              <w:pStyle w:val="15"/>
              <w:numPr>
                <w:ilvl w:val="0"/>
                <w:numId w:val="3"/>
              </w:numPr>
              <w:spacing w:line="360" w:lineRule="exact"/>
              <w:ind w:firstLineChars="0"/>
              <w:rPr>
                <w:rFonts w:ascii="宋体" w:hAnsi="宋体" w:cs="宋体"/>
                <w:sz w:val="18"/>
                <w:szCs w:val="18"/>
              </w:rPr>
            </w:pPr>
            <w:r>
              <w:rPr>
                <w:rFonts w:hint="eastAsia" w:ascii="宋体" w:hAnsi="宋体" w:cs="宋体"/>
                <w:sz w:val="18"/>
                <w:szCs w:val="18"/>
              </w:rPr>
              <w:t>螺杆上料系统</w:t>
            </w:r>
            <w:r>
              <w:rPr>
                <w:rFonts w:ascii="宋体" w:hAnsi="宋体" w:cs="宋体"/>
                <w:sz w:val="18"/>
                <w:szCs w:val="18"/>
              </w:rPr>
              <w:t>(</w:t>
            </w:r>
            <w:r>
              <w:rPr>
                <w:rFonts w:hint="eastAsia" w:ascii="宋体" w:hAnsi="宋体" w:cs="宋体"/>
                <w:sz w:val="18"/>
                <w:szCs w:val="18"/>
              </w:rPr>
              <w:t>将高混机中物料输送至体积喂料机料斗)</w:t>
            </w:r>
          </w:p>
        </w:tc>
        <w:tc>
          <w:tcPr>
            <w:tcW w:w="1134" w:type="dxa"/>
            <w:vAlign w:val="center"/>
          </w:tcPr>
          <w:p w14:paraId="2362ECD7">
            <w:pPr>
              <w:spacing w:line="360" w:lineRule="exact"/>
              <w:jc w:val="center"/>
              <w:rPr>
                <w:rFonts w:hint="eastAsia"/>
                <w:sz w:val="18"/>
                <w:szCs w:val="18"/>
              </w:rPr>
            </w:pPr>
            <w:r>
              <w:rPr>
                <w:rFonts w:hint="eastAsia"/>
                <w:sz w:val="18"/>
                <w:szCs w:val="18"/>
              </w:rPr>
              <w:t>1套</w:t>
            </w:r>
          </w:p>
        </w:tc>
      </w:tr>
      <w:bookmarkEnd w:id="0"/>
      <w:tr w14:paraId="7B569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640" w:type="dxa"/>
            <w:vAlign w:val="center"/>
          </w:tcPr>
          <w:p w14:paraId="0C125BB9">
            <w:pPr>
              <w:widowControl w:val="0"/>
              <w:spacing w:line="360" w:lineRule="exact"/>
              <w:ind w:left="142"/>
              <w:jc w:val="both"/>
              <w:rPr>
                <w:rFonts w:hint="eastAsia"/>
                <w:sz w:val="18"/>
                <w:szCs w:val="18"/>
              </w:rPr>
            </w:pPr>
            <w:r>
              <w:rPr>
                <w:sz w:val="18"/>
                <w:szCs w:val="18"/>
              </w:rPr>
              <w:t>4</w:t>
            </w:r>
          </w:p>
        </w:tc>
        <w:tc>
          <w:tcPr>
            <w:tcW w:w="1417" w:type="dxa"/>
            <w:vAlign w:val="center"/>
          </w:tcPr>
          <w:p w14:paraId="37558E0B">
            <w:pPr>
              <w:spacing w:line="360" w:lineRule="exact"/>
              <w:rPr>
                <w:rFonts w:ascii="宋体" w:hAnsi="宋体" w:cs="宋体"/>
                <w:sz w:val="18"/>
                <w:szCs w:val="18"/>
              </w:rPr>
            </w:pPr>
            <w:r>
              <w:rPr>
                <w:rFonts w:hint="eastAsia" w:ascii="宋体" w:hAnsi="宋体" w:cs="宋体"/>
                <w:sz w:val="18"/>
                <w:szCs w:val="18"/>
              </w:rPr>
              <w:t xml:space="preserve">体积计量喂料系统 </w:t>
            </w:r>
          </w:p>
        </w:tc>
        <w:tc>
          <w:tcPr>
            <w:tcW w:w="7371" w:type="dxa"/>
          </w:tcPr>
          <w:p w14:paraId="6836FA8F">
            <w:pPr>
              <w:pStyle w:val="15"/>
              <w:numPr>
                <w:ilvl w:val="0"/>
                <w:numId w:val="4"/>
              </w:numPr>
              <w:spacing w:line="360" w:lineRule="exact"/>
              <w:ind w:firstLineChars="0"/>
              <w:rPr>
                <w:rFonts w:ascii="宋体" w:hAnsi="宋体" w:cs="宋体"/>
                <w:sz w:val="18"/>
                <w:szCs w:val="18"/>
              </w:rPr>
            </w:pPr>
            <w:r>
              <w:rPr>
                <w:rFonts w:hint="eastAsia" w:ascii="宋体" w:hAnsi="宋体" w:cs="宋体"/>
                <w:sz w:val="18"/>
                <w:szCs w:val="18"/>
              </w:rPr>
              <w:t>计量方式：双螺杆计量喂料。</w:t>
            </w:r>
          </w:p>
          <w:p w14:paraId="2037337E">
            <w:pPr>
              <w:pStyle w:val="15"/>
              <w:numPr>
                <w:ilvl w:val="0"/>
                <w:numId w:val="4"/>
              </w:numPr>
              <w:spacing w:line="360" w:lineRule="exact"/>
              <w:ind w:firstLineChars="0"/>
              <w:rPr>
                <w:rFonts w:ascii="宋体" w:hAnsi="宋体" w:cs="宋体"/>
                <w:sz w:val="18"/>
                <w:szCs w:val="18"/>
              </w:rPr>
            </w:pPr>
            <w:r>
              <w:rPr>
                <w:rFonts w:hint="eastAsia" w:ascii="宋体" w:hAnsi="宋体" w:cs="宋体"/>
                <w:sz w:val="18"/>
                <w:szCs w:val="18"/>
              </w:rPr>
              <w:t>调速控制：变频控制。</w:t>
            </w:r>
          </w:p>
          <w:p w14:paraId="00BF1FB3">
            <w:pPr>
              <w:pStyle w:val="15"/>
              <w:numPr>
                <w:ilvl w:val="0"/>
                <w:numId w:val="4"/>
              </w:numPr>
              <w:spacing w:line="360" w:lineRule="exact"/>
              <w:ind w:firstLineChars="0"/>
              <w:rPr>
                <w:rFonts w:ascii="宋体" w:hAnsi="宋体" w:cs="宋体"/>
                <w:sz w:val="18"/>
                <w:szCs w:val="18"/>
              </w:rPr>
            </w:pPr>
            <w:r>
              <w:rPr>
                <w:rFonts w:hint="eastAsia" w:ascii="宋体" w:hAnsi="宋体" w:cs="宋体"/>
                <w:sz w:val="18"/>
                <w:szCs w:val="18"/>
              </w:rPr>
              <w:t xml:space="preserve">包含喂料电机、减速箱、螺杆、料斗等。 </w:t>
            </w:r>
          </w:p>
          <w:p w14:paraId="3F2FCEF9">
            <w:pPr>
              <w:pStyle w:val="15"/>
              <w:numPr>
                <w:ilvl w:val="0"/>
                <w:numId w:val="4"/>
              </w:numPr>
              <w:spacing w:line="360" w:lineRule="exact"/>
              <w:ind w:firstLineChars="0"/>
              <w:rPr>
                <w:rFonts w:ascii="宋体" w:hAnsi="宋体" w:cs="宋体"/>
                <w:sz w:val="18"/>
                <w:szCs w:val="18"/>
              </w:rPr>
            </w:pPr>
            <w:r>
              <w:rPr>
                <w:rFonts w:hint="eastAsia" w:ascii="宋体" w:hAnsi="宋体" w:cs="宋体"/>
                <w:sz w:val="18"/>
                <w:szCs w:val="18"/>
              </w:rPr>
              <w:t>不锈钢料斗，厚度δ=2mm，容积~180L。</w:t>
            </w:r>
          </w:p>
          <w:p w14:paraId="28240219">
            <w:pPr>
              <w:pStyle w:val="15"/>
              <w:numPr>
                <w:ilvl w:val="0"/>
                <w:numId w:val="4"/>
              </w:numPr>
              <w:spacing w:line="360" w:lineRule="exact"/>
              <w:ind w:firstLineChars="0"/>
              <w:rPr>
                <w:rFonts w:ascii="宋体" w:hAnsi="宋体" w:cs="宋体"/>
                <w:sz w:val="18"/>
                <w:szCs w:val="18"/>
              </w:rPr>
            </w:pPr>
            <w:r>
              <w:rPr>
                <w:rFonts w:hint="eastAsia" w:ascii="宋体" w:hAnsi="宋体" w:cs="宋体"/>
                <w:sz w:val="18"/>
                <w:szCs w:val="18"/>
              </w:rPr>
              <w:t>与主喂料机出料口垂直联接。</w:t>
            </w:r>
          </w:p>
        </w:tc>
        <w:tc>
          <w:tcPr>
            <w:tcW w:w="1134" w:type="dxa"/>
            <w:vAlign w:val="center"/>
          </w:tcPr>
          <w:p w14:paraId="08713DA5">
            <w:pPr>
              <w:spacing w:line="360" w:lineRule="exact"/>
              <w:jc w:val="center"/>
              <w:rPr>
                <w:rFonts w:hint="eastAsia"/>
                <w:sz w:val="18"/>
                <w:szCs w:val="18"/>
              </w:rPr>
            </w:pPr>
            <w:r>
              <w:rPr>
                <w:rFonts w:hint="eastAsia"/>
                <w:sz w:val="18"/>
                <w:szCs w:val="18"/>
              </w:rPr>
              <w:t>1套</w:t>
            </w:r>
          </w:p>
        </w:tc>
      </w:tr>
      <w:tr w14:paraId="0A366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640" w:type="dxa"/>
            <w:vAlign w:val="center"/>
          </w:tcPr>
          <w:p w14:paraId="44FD6B39">
            <w:pPr>
              <w:widowControl w:val="0"/>
              <w:spacing w:line="360" w:lineRule="exact"/>
              <w:ind w:left="142"/>
              <w:jc w:val="both"/>
              <w:rPr>
                <w:rFonts w:hint="eastAsia"/>
                <w:sz w:val="18"/>
                <w:szCs w:val="18"/>
              </w:rPr>
            </w:pPr>
            <w:r>
              <w:rPr>
                <w:rFonts w:hint="eastAsia"/>
                <w:sz w:val="18"/>
                <w:szCs w:val="18"/>
              </w:rPr>
              <w:t>5</w:t>
            </w:r>
          </w:p>
        </w:tc>
        <w:tc>
          <w:tcPr>
            <w:tcW w:w="1417" w:type="dxa"/>
            <w:vAlign w:val="center"/>
          </w:tcPr>
          <w:p w14:paraId="490740B3">
            <w:pPr>
              <w:spacing w:line="360" w:lineRule="exact"/>
              <w:jc w:val="center"/>
              <w:rPr>
                <w:rFonts w:ascii="宋体" w:hAnsi="宋体" w:cs="宋体"/>
                <w:sz w:val="18"/>
                <w:szCs w:val="18"/>
              </w:rPr>
            </w:pPr>
            <w:r>
              <w:rPr>
                <w:rFonts w:hint="eastAsia" w:ascii="宋体" w:hAnsi="宋体" w:cs="宋体"/>
                <w:sz w:val="18"/>
                <w:szCs w:val="18"/>
              </w:rPr>
              <w:t>气压式密炼机</w:t>
            </w:r>
          </w:p>
        </w:tc>
        <w:tc>
          <w:tcPr>
            <w:tcW w:w="7371" w:type="dxa"/>
          </w:tcPr>
          <w:p w14:paraId="3649E872">
            <w:pPr>
              <w:numPr>
                <w:ilvl w:val="0"/>
                <w:numId w:val="5"/>
              </w:numPr>
              <w:rPr>
                <w:rFonts w:ascii="宋体" w:hAnsi="宋体" w:cs="宋体"/>
                <w:sz w:val="18"/>
                <w:szCs w:val="18"/>
              </w:rPr>
            </w:pPr>
            <w:r>
              <w:rPr>
                <w:rFonts w:hint="eastAsia" w:ascii="宋体" w:hAnsi="宋体" w:cs="宋体"/>
                <w:sz w:val="18"/>
                <w:szCs w:val="18"/>
              </w:rPr>
              <w:t>混合容量：1</w:t>
            </w:r>
            <w:r>
              <w:rPr>
                <w:rFonts w:ascii="宋体" w:hAnsi="宋体" w:cs="宋体"/>
                <w:sz w:val="18"/>
                <w:szCs w:val="18"/>
              </w:rPr>
              <w:t>10L</w:t>
            </w:r>
            <w:r>
              <w:rPr>
                <w:rFonts w:hint="eastAsia" w:ascii="宋体" w:hAnsi="宋体" w:cs="宋体"/>
                <w:sz w:val="18"/>
                <w:szCs w:val="18"/>
              </w:rPr>
              <w:t>。</w:t>
            </w:r>
          </w:p>
          <w:p w14:paraId="4C6739F3">
            <w:pPr>
              <w:pStyle w:val="15"/>
              <w:numPr>
                <w:ilvl w:val="0"/>
                <w:numId w:val="5"/>
              </w:numPr>
              <w:ind w:firstLineChars="0"/>
              <w:rPr>
                <w:rFonts w:ascii="宋体" w:hAnsi="宋体" w:cs="宋体"/>
                <w:sz w:val="18"/>
                <w:szCs w:val="18"/>
              </w:rPr>
            </w:pPr>
            <w:r>
              <w:rPr>
                <w:rFonts w:hint="eastAsia" w:ascii="宋体" w:hAnsi="宋体" w:cs="宋体"/>
                <w:sz w:val="18"/>
                <w:szCs w:val="18"/>
              </w:rPr>
              <w:t>主电机：永磁同步电机（汇川或西门子品牌），功率（厂家配置）。</w:t>
            </w:r>
          </w:p>
          <w:p w14:paraId="2F2705A1">
            <w:pPr>
              <w:pStyle w:val="15"/>
              <w:numPr>
                <w:ilvl w:val="0"/>
                <w:numId w:val="5"/>
              </w:numPr>
              <w:ind w:firstLineChars="0"/>
              <w:rPr>
                <w:rFonts w:ascii="宋体" w:hAnsi="宋体" w:cs="宋体"/>
                <w:sz w:val="18"/>
                <w:szCs w:val="18"/>
              </w:rPr>
            </w:pPr>
            <w:r>
              <w:rPr>
                <w:rFonts w:hint="eastAsia" w:ascii="宋体" w:hAnsi="宋体" w:cs="宋体"/>
                <w:sz w:val="18"/>
                <w:szCs w:val="18"/>
              </w:rPr>
              <w:t>气缸直径：（厂家配置）。</w:t>
            </w:r>
          </w:p>
          <w:p w14:paraId="070FCFFA">
            <w:pPr>
              <w:numPr>
                <w:ilvl w:val="0"/>
                <w:numId w:val="5"/>
              </w:numPr>
              <w:rPr>
                <w:rFonts w:ascii="宋体" w:hAnsi="宋体" w:cs="宋体"/>
                <w:sz w:val="18"/>
                <w:szCs w:val="18"/>
              </w:rPr>
            </w:pPr>
            <w:r>
              <w:rPr>
                <w:rFonts w:hint="eastAsia" w:ascii="宋体" w:hAnsi="宋体" w:cs="宋体"/>
                <w:sz w:val="18"/>
                <w:szCs w:val="18"/>
              </w:rPr>
              <w:t>倒料方式：液压倾倒。</w:t>
            </w:r>
          </w:p>
          <w:p w14:paraId="04AA5F2C">
            <w:pPr>
              <w:numPr>
                <w:ilvl w:val="0"/>
                <w:numId w:val="5"/>
              </w:numPr>
              <w:rPr>
                <w:rFonts w:ascii="宋体" w:hAnsi="宋体" w:cs="宋体"/>
                <w:sz w:val="18"/>
                <w:szCs w:val="18"/>
              </w:rPr>
            </w:pPr>
            <w:r>
              <w:rPr>
                <w:rFonts w:hint="eastAsia" w:ascii="宋体" w:hAnsi="宋体" w:cs="宋体"/>
                <w:sz w:val="18"/>
                <w:szCs w:val="18"/>
              </w:rPr>
              <w:t>倾倒角度:</w:t>
            </w:r>
            <w:r>
              <w:rPr>
                <w:rFonts w:hint="eastAsia"/>
              </w:rPr>
              <w:t xml:space="preserve"> </w:t>
            </w:r>
            <w:r>
              <w:rPr>
                <w:rFonts w:hint="eastAsia" w:ascii="宋体" w:hAnsi="宋体" w:cs="宋体"/>
                <w:sz w:val="18"/>
                <w:szCs w:val="18"/>
              </w:rPr>
              <w:t>135°</w:t>
            </w:r>
          </w:p>
          <w:p w14:paraId="1711DB0D">
            <w:pPr>
              <w:pStyle w:val="15"/>
              <w:numPr>
                <w:ilvl w:val="0"/>
                <w:numId w:val="5"/>
              </w:numPr>
              <w:ind w:firstLineChars="0"/>
              <w:rPr>
                <w:rFonts w:ascii="宋体" w:hAnsi="宋体" w:cs="宋体"/>
                <w:sz w:val="18"/>
                <w:szCs w:val="18"/>
              </w:rPr>
            </w:pPr>
            <w:r>
              <w:rPr>
                <w:rFonts w:hint="eastAsia" w:ascii="宋体" w:hAnsi="宋体" w:cs="宋体"/>
                <w:sz w:val="18"/>
                <w:szCs w:val="18"/>
              </w:rPr>
              <w:t>温度控制方式：电加热，水冷却（阀门需设计带刻度或角度，方便量化进水量大小）。</w:t>
            </w:r>
          </w:p>
          <w:p w14:paraId="230D40D0">
            <w:pPr>
              <w:numPr>
                <w:ilvl w:val="0"/>
                <w:numId w:val="5"/>
              </w:numPr>
              <w:rPr>
                <w:rFonts w:ascii="宋体" w:hAnsi="宋体" w:cs="宋体"/>
                <w:sz w:val="18"/>
                <w:szCs w:val="18"/>
              </w:rPr>
            </w:pPr>
            <w:r>
              <w:rPr>
                <w:rFonts w:hint="eastAsia" w:ascii="宋体" w:hAnsi="宋体" w:cs="宋体"/>
                <w:sz w:val="18"/>
                <w:szCs w:val="18"/>
              </w:rPr>
              <w:t>控温精度</w:t>
            </w:r>
            <w:r>
              <w:rPr>
                <w:rFonts w:hint="eastAsia" w:ascii="宋体" w:hAnsi="宋体" w:cs="宋体"/>
                <w:color w:val="FF0000"/>
                <w:sz w:val="18"/>
                <w:szCs w:val="18"/>
              </w:rPr>
              <w:t>：±</w:t>
            </w:r>
            <w:r>
              <w:rPr>
                <w:rFonts w:ascii="宋体" w:hAnsi="宋体" w:cs="宋体"/>
                <w:color w:val="FF0000"/>
                <w:sz w:val="18"/>
                <w:szCs w:val="18"/>
              </w:rPr>
              <w:t>5</w:t>
            </w:r>
            <w:r>
              <w:rPr>
                <w:rFonts w:hint="eastAsia" w:ascii="宋体" w:hAnsi="宋体" w:cs="宋体"/>
                <w:color w:val="FF0000"/>
                <w:sz w:val="18"/>
                <w:szCs w:val="18"/>
              </w:rPr>
              <w:t>℃。</w:t>
            </w:r>
          </w:p>
          <w:p w14:paraId="4E7C4327">
            <w:pPr>
              <w:numPr>
                <w:ilvl w:val="0"/>
                <w:numId w:val="5"/>
              </w:numPr>
              <w:rPr>
                <w:rFonts w:ascii="宋体" w:hAnsi="宋体" w:cs="宋体"/>
                <w:sz w:val="18"/>
                <w:szCs w:val="18"/>
              </w:rPr>
            </w:pPr>
            <w:r>
              <w:rPr>
                <w:rFonts w:hint="eastAsia" w:ascii="宋体" w:hAnsi="宋体" w:cs="宋体"/>
                <w:sz w:val="18"/>
                <w:szCs w:val="18"/>
              </w:rPr>
              <w:t>投料方式：背投。</w:t>
            </w:r>
          </w:p>
          <w:p w14:paraId="102915F9">
            <w:pPr>
              <w:numPr>
                <w:ilvl w:val="0"/>
                <w:numId w:val="5"/>
              </w:numPr>
              <w:rPr>
                <w:rFonts w:ascii="宋体" w:hAnsi="宋体" w:cs="宋体"/>
                <w:sz w:val="18"/>
                <w:szCs w:val="18"/>
              </w:rPr>
            </w:pPr>
            <w:r>
              <w:rPr>
                <w:rFonts w:hint="eastAsia" w:ascii="宋体" w:hAnsi="宋体" w:cs="宋体"/>
                <w:sz w:val="18"/>
                <w:szCs w:val="18"/>
              </w:rPr>
              <w:t>加压盖形式：带锥度。</w:t>
            </w:r>
          </w:p>
          <w:p w14:paraId="133CAD07">
            <w:pPr>
              <w:pStyle w:val="15"/>
              <w:numPr>
                <w:ilvl w:val="0"/>
                <w:numId w:val="5"/>
              </w:numPr>
              <w:ind w:firstLineChars="0"/>
              <w:rPr>
                <w:rFonts w:ascii="宋体" w:hAnsi="宋体" w:cs="宋体"/>
                <w:sz w:val="18"/>
                <w:szCs w:val="18"/>
              </w:rPr>
            </w:pPr>
            <w:r>
              <w:rPr>
                <w:rFonts w:hint="eastAsia" w:ascii="宋体" w:hAnsi="宋体" w:cs="宋体"/>
                <w:sz w:val="18"/>
                <w:szCs w:val="18"/>
              </w:rPr>
              <w:t>搅拌轴转速前：5</w:t>
            </w:r>
            <w:r>
              <w:rPr>
                <w:rFonts w:ascii="宋体" w:hAnsi="宋体" w:cs="宋体"/>
                <w:sz w:val="18"/>
                <w:szCs w:val="18"/>
              </w:rPr>
              <w:t>0</w:t>
            </w:r>
            <w:r>
              <w:rPr>
                <w:rFonts w:hint="eastAsia"/>
              </w:rPr>
              <w:t xml:space="preserve"> </w:t>
            </w:r>
            <w:r>
              <w:rPr>
                <w:rFonts w:hint="eastAsia" w:ascii="宋体" w:hAnsi="宋体" w:cs="宋体"/>
                <w:sz w:val="18"/>
                <w:szCs w:val="18"/>
              </w:rPr>
              <w:t>，搅拌轴转速后</w:t>
            </w:r>
            <w:r>
              <w:rPr>
                <w:rFonts w:ascii="宋体" w:hAnsi="宋体" w:cs="宋体"/>
                <w:sz w:val="18"/>
                <w:szCs w:val="18"/>
              </w:rPr>
              <w:t>42</w:t>
            </w:r>
            <w:r>
              <w:rPr>
                <w:rFonts w:hint="eastAsia" w:ascii="宋体" w:hAnsi="宋体" w:cs="宋体"/>
                <w:sz w:val="18"/>
                <w:szCs w:val="18"/>
              </w:rPr>
              <w:t>，轴心及叶片中空可通冷却水。</w:t>
            </w:r>
          </w:p>
          <w:p w14:paraId="19C6A888">
            <w:pPr>
              <w:pStyle w:val="15"/>
              <w:numPr>
                <w:ilvl w:val="0"/>
                <w:numId w:val="5"/>
              </w:numPr>
              <w:ind w:firstLineChars="0"/>
              <w:rPr>
                <w:rFonts w:ascii="宋体" w:hAnsi="宋体" w:cs="宋体"/>
                <w:sz w:val="18"/>
                <w:szCs w:val="18"/>
              </w:rPr>
            </w:pPr>
            <w:r>
              <w:rPr>
                <w:rFonts w:hint="eastAsia" w:ascii="宋体" w:hAnsi="宋体" w:cs="宋体"/>
                <w:sz w:val="18"/>
                <w:szCs w:val="18"/>
              </w:rPr>
              <w:t>设备连续开机一年内不能发生漏粉量超过5kg/天异常现象。</w:t>
            </w:r>
          </w:p>
          <w:p w14:paraId="753C2BB7">
            <w:pPr>
              <w:numPr>
                <w:ilvl w:val="0"/>
                <w:numId w:val="5"/>
              </w:numPr>
              <w:rPr>
                <w:rFonts w:ascii="宋体" w:hAnsi="宋体" w:cs="宋体"/>
                <w:sz w:val="18"/>
                <w:szCs w:val="18"/>
              </w:rPr>
            </w:pPr>
            <w:r>
              <w:rPr>
                <w:rFonts w:hint="eastAsia" w:ascii="宋体" w:hAnsi="宋体" w:cs="宋体"/>
                <w:sz w:val="18"/>
                <w:szCs w:val="18"/>
              </w:rPr>
              <w:t>搅拌材料：塑料。</w:t>
            </w:r>
          </w:p>
          <w:p w14:paraId="2066022B">
            <w:pPr>
              <w:numPr>
                <w:ilvl w:val="0"/>
                <w:numId w:val="5"/>
              </w:numPr>
              <w:rPr>
                <w:rFonts w:ascii="宋体" w:hAnsi="宋体" w:cs="宋体"/>
                <w:sz w:val="18"/>
                <w:szCs w:val="18"/>
              </w:rPr>
            </w:pPr>
            <w:r>
              <w:rPr>
                <w:rFonts w:hint="eastAsia" w:ascii="宋体" w:hAnsi="宋体" w:cs="宋体"/>
                <w:sz w:val="18"/>
                <w:szCs w:val="18"/>
              </w:rPr>
              <w:t>配置密炼机机架、平台、防尘挂帘。</w:t>
            </w:r>
          </w:p>
        </w:tc>
        <w:tc>
          <w:tcPr>
            <w:tcW w:w="1134" w:type="dxa"/>
            <w:vAlign w:val="center"/>
          </w:tcPr>
          <w:p w14:paraId="046DFAAD">
            <w:pPr>
              <w:spacing w:line="360" w:lineRule="exact"/>
              <w:jc w:val="center"/>
              <w:rPr>
                <w:rFonts w:hint="eastAsia"/>
                <w:sz w:val="18"/>
                <w:szCs w:val="18"/>
              </w:rPr>
            </w:pPr>
            <w:r>
              <w:rPr>
                <w:rFonts w:hint="eastAsia"/>
                <w:sz w:val="18"/>
                <w:szCs w:val="18"/>
              </w:rPr>
              <w:t>1套</w:t>
            </w:r>
          </w:p>
        </w:tc>
      </w:tr>
      <w:tr w14:paraId="079C8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640" w:type="dxa"/>
            <w:vAlign w:val="center"/>
          </w:tcPr>
          <w:p w14:paraId="63AD6444">
            <w:pPr>
              <w:widowControl w:val="0"/>
              <w:spacing w:line="360" w:lineRule="exact"/>
              <w:ind w:left="142"/>
              <w:jc w:val="both"/>
              <w:rPr>
                <w:rFonts w:hint="eastAsia"/>
                <w:sz w:val="18"/>
                <w:szCs w:val="18"/>
              </w:rPr>
            </w:pPr>
            <w:r>
              <w:rPr>
                <w:sz w:val="18"/>
                <w:szCs w:val="18"/>
              </w:rPr>
              <w:t>6</w:t>
            </w:r>
          </w:p>
        </w:tc>
        <w:tc>
          <w:tcPr>
            <w:tcW w:w="1417" w:type="dxa"/>
            <w:vAlign w:val="center"/>
          </w:tcPr>
          <w:p w14:paraId="0DEC69B6">
            <w:pPr>
              <w:spacing w:line="360" w:lineRule="exact"/>
              <w:jc w:val="center"/>
              <w:rPr>
                <w:rFonts w:ascii="宋体" w:hAnsi="宋体" w:cs="宋体"/>
                <w:sz w:val="18"/>
                <w:szCs w:val="18"/>
              </w:rPr>
            </w:pPr>
            <w:r>
              <w:rPr>
                <w:rFonts w:hint="eastAsia" w:ascii="宋体" w:hAnsi="宋体" w:cs="宋体"/>
                <w:sz w:val="18"/>
                <w:szCs w:val="18"/>
              </w:rPr>
              <w:t>自动翻斗提升机</w:t>
            </w:r>
          </w:p>
        </w:tc>
        <w:tc>
          <w:tcPr>
            <w:tcW w:w="7371" w:type="dxa"/>
          </w:tcPr>
          <w:p w14:paraId="41A018E6">
            <w:pPr>
              <w:pStyle w:val="15"/>
              <w:numPr>
                <w:ilvl w:val="0"/>
                <w:numId w:val="6"/>
              </w:numPr>
              <w:ind w:firstLineChars="0"/>
              <w:rPr>
                <w:rFonts w:ascii="宋体" w:hAnsi="宋体" w:cs="宋体"/>
                <w:sz w:val="18"/>
                <w:szCs w:val="18"/>
              </w:rPr>
            </w:pPr>
            <w:r>
              <w:rPr>
                <w:rFonts w:hint="eastAsia" w:ascii="宋体" w:hAnsi="宋体" w:cs="宋体"/>
                <w:sz w:val="18"/>
                <w:szCs w:val="18"/>
              </w:rPr>
              <w:t>双链条自动提升机1台，电机功率2.2kw刹车电机。</w:t>
            </w:r>
          </w:p>
          <w:p w14:paraId="35E808B8">
            <w:pPr>
              <w:pStyle w:val="15"/>
              <w:numPr>
                <w:ilvl w:val="0"/>
                <w:numId w:val="6"/>
              </w:numPr>
              <w:ind w:firstLineChars="0"/>
              <w:rPr>
                <w:rFonts w:ascii="宋体" w:hAnsi="宋体" w:cs="宋体"/>
                <w:sz w:val="18"/>
                <w:szCs w:val="18"/>
              </w:rPr>
            </w:pPr>
            <w:r>
              <w:rPr>
                <w:rFonts w:hint="eastAsia" w:ascii="宋体" w:hAnsi="宋体" w:cs="宋体"/>
                <w:sz w:val="18"/>
                <w:szCs w:val="18"/>
              </w:rPr>
              <w:t>不锈钢料斗一件，每锅可承运料量（厂家填写）kg/锅；</w:t>
            </w:r>
          </w:p>
          <w:p w14:paraId="21A35A88">
            <w:pPr>
              <w:pStyle w:val="15"/>
              <w:numPr>
                <w:ilvl w:val="0"/>
                <w:numId w:val="6"/>
              </w:numPr>
              <w:ind w:firstLineChars="0"/>
              <w:rPr>
                <w:rFonts w:ascii="宋体" w:hAnsi="宋体" w:cs="宋体"/>
                <w:sz w:val="18"/>
                <w:szCs w:val="18"/>
              </w:rPr>
            </w:pPr>
            <w:r>
              <w:rPr>
                <w:rFonts w:hint="eastAsia" w:ascii="宋体" w:hAnsi="宋体" w:cs="宋体"/>
                <w:sz w:val="18"/>
                <w:szCs w:val="18"/>
              </w:rPr>
              <w:t>将密炼机捏炼后的团状物料输送至锥双喂料机内</w:t>
            </w:r>
          </w:p>
        </w:tc>
        <w:tc>
          <w:tcPr>
            <w:tcW w:w="1134" w:type="dxa"/>
            <w:vAlign w:val="center"/>
          </w:tcPr>
          <w:p w14:paraId="12D4C529">
            <w:pPr>
              <w:spacing w:line="360" w:lineRule="exact"/>
              <w:jc w:val="center"/>
              <w:rPr>
                <w:rFonts w:hint="eastAsia"/>
                <w:sz w:val="18"/>
                <w:szCs w:val="18"/>
              </w:rPr>
            </w:pPr>
            <w:r>
              <w:rPr>
                <w:rFonts w:hint="eastAsia"/>
                <w:sz w:val="18"/>
                <w:szCs w:val="18"/>
              </w:rPr>
              <w:t>1套</w:t>
            </w:r>
          </w:p>
        </w:tc>
      </w:tr>
      <w:tr w14:paraId="6EE37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640" w:type="dxa"/>
            <w:vAlign w:val="center"/>
          </w:tcPr>
          <w:p w14:paraId="1A040AD6">
            <w:pPr>
              <w:widowControl w:val="0"/>
              <w:spacing w:line="360" w:lineRule="exact"/>
              <w:ind w:left="142"/>
              <w:jc w:val="both"/>
              <w:rPr>
                <w:rFonts w:hint="eastAsia"/>
                <w:sz w:val="18"/>
                <w:szCs w:val="18"/>
              </w:rPr>
            </w:pPr>
            <w:r>
              <w:rPr>
                <w:sz w:val="18"/>
                <w:szCs w:val="18"/>
              </w:rPr>
              <w:t>7</w:t>
            </w:r>
          </w:p>
        </w:tc>
        <w:tc>
          <w:tcPr>
            <w:tcW w:w="1417" w:type="dxa"/>
            <w:vAlign w:val="center"/>
          </w:tcPr>
          <w:p w14:paraId="2820795A">
            <w:pPr>
              <w:spacing w:line="360" w:lineRule="exact"/>
              <w:jc w:val="center"/>
              <w:rPr>
                <w:rFonts w:ascii="宋体" w:hAnsi="宋体" w:cs="宋体"/>
                <w:sz w:val="18"/>
                <w:szCs w:val="18"/>
              </w:rPr>
            </w:pPr>
            <w:r>
              <w:rPr>
                <w:rFonts w:hint="eastAsia" w:ascii="宋体" w:hAnsi="宋体" w:cs="宋体"/>
                <w:sz w:val="18"/>
                <w:szCs w:val="18"/>
              </w:rPr>
              <w:t>锥双喂料机</w:t>
            </w:r>
          </w:p>
        </w:tc>
        <w:tc>
          <w:tcPr>
            <w:tcW w:w="7371" w:type="dxa"/>
          </w:tcPr>
          <w:p w14:paraId="00DC41B9">
            <w:pPr>
              <w:numPr>
                <w:ilvl w:val="0"/>
                <w:numId w:val="7"/>
              </w:numPr>
              <w:rPr>
                <w:rFonts w:ascii="宋体" w:hAnsi="宋体" w:cs="宋体"/>
                <w:sz w:val="18"/>
                <w:szCs w:val="18"/>
              </w:rPr>
            </w:pPr>
            <w:r>
              <w:rPr>
                <w:rFonts w:hint="eastAsia" w:ascii="宋体" w:hAnsi="宋体" w:cs="宋体"/>
                <w:sz w:val="18"/>
                <w:szCs w:val="18"/>
              </w:rPr>
              <w:t xml:space="preserve">喂料机 </w:t>
            </w:r>
            <w:r>
              <w:rPr>
                <w:rFonts w:ascii="宋体" w:hAnsi="宋体" w:cs="宋体"/>
                <w:sz w:val="18"/>
                <w:szCs w:val="18"/>
              </w:rPr>
              <w:t>1</w:t>
            </w:r>
            <w:r>
              <w:rPr>
                <w:rFonts w:hint="eastAsia" w:ascii="宋体" w:hAnsi="宋体" w:cs="宋体"/>
                <w:sz w:val="18"/>
                <w:szCs w:val="18"/>
              </w:rPr>
              <w:t>台</w:t>
            </w:r>
          </w:p>
          <w:p w14:paraId="1CD20963">
            <w:pPr>
              <w:pStyle w:val="15"/>
              <w:numPr>
                <w:ilvl w:val="0"/>
                <w:numId w:val="8"/>
              </w:numPr>
              <w:ind w:firstLineChars="0"/>
              <w:rPr>
                <w:rFonts w:ascii="宋体" w:hAnsi="宋体" w:cs="宋体"/>
                <w:sz w:val="18"/>
                <w:szCs w:val="18"/>
              </w:rPr>
            </w:pPr>
            <w:r>
              <w:rPr>
                <w:rFonts w:hint="eastAsia" w:ascii="宋体" w:hAnsi="宋体" w:cs="宋体"/>
                <w:sz w:val="18"/>
                <w:szCs w:val="18"/>
              </w:rPr>
              <w:t>将来自捏炼机的团状物料加入到单螺杆挤出机中。</w:t>
            </w:r>
          </w:p>
          <w:p w14:paraId="40BED0C4">
            <w:pPr>
              <w:pStyle w:val="15"/>
              <w:numPr>
                <w:ilvl w:val="0"/>
                <w:numId w:val="8"/>
              </w:numPr>
              <w:ind w:firstLineChars="0"/>
              <w:rPr>
                <w:rFonts w:ascii="宋体" w:hAnsi="宋体" w:cs="宋体"/>
                <w:sz w:val="18"/>
                <w:szCs w:val="18"/>
              </w:rPr>
            </w:pPr>
            <w:r>
              <w:rPr>
                <w:rFonts w:hint="eastAsia" w:ascii="宋体" w:hAnsi="宋体" w:cs="宋体"/>
                <w:sz w:val="18"/>
                <w:szCs w:val="18"/>
              </w:rPr>
              <w:t>永磁同步电机（汇川或西门子品牌），功率（厂家配置）。</w:t>
            </w:r>
          </w:p>
          <w:p w14:paraId="735BBE36">
            <w:pPr>
              <w:pStyle w:val="15"/>
              <w:numPr>
                <w:ilvl w:val="0"/>
                <w:numId w:val="8"/>
              </w:numPr>
              <w:ind w:firstLineChars="0"/>
              <w:rPr>
                <w:rFonts w:ascii="宋体" w:hAnsi="宋体" w:cs="宋体"/>
                <w:sz w:val="18"/>
                <w:szCs w:val="18"/>
              </w:rPr>
            </w:pPr>
            <w:r>
              <w:rPr>
                <w:rFonts w:hint="eastAsia" w:ascii="宋体" w:hAnsi="宋体" w:cs="宋体"/>
                <w:sz w:val="18"/>
                <w:szCs w:val="18"/>
              </w:rPr>
              <w:t>喂料螺杆：锥形双螺杆，强迫下料，螺杆运转方向为异向旋转；喂料螺杆芯部通水。</w:t>
            </w:r>
          </w:p>
          <w:p w14:paraId="219D1F65">
            <w:pPr>
              <w:pStyle w:val="15"/>
              <w:numPr>
                <w:ilvl w:val="0"/>
                <w:numId w:val="8"/>
              </w:numPr>
              <w:ind w:firstLineChars="0"/>
              <w:rPr>
                <w:rFonts w:ascii="宋体" w:hAnsi="宋体" w:cs="宋体"/>
                <w:sz w:val="18"/>
                <w:szCs w:val="18"/>
              </w:rPr>
            </w:pPr>
            <w:r>
              <w:rPr>
                <w:rFonts w:hint="eastAsia" w:ascii="宋体" w:hAnsi="宋体" w:cs="宋体"/>
                <w:sz w:val="18"/>
                <w:szCs w:val="18"/>
              </w:rPr>
              <w:t>喂料体：内表面抛光、镀硬铬处理，光洁耐磨；底部电加热。</w:t>
            </w:r>
          </w:p>
          <w:p w14:paraId="23CA303F">
            <w:pPr>
              <w:pStyle w:val="15"/>
              <w:numPr>
                <w:ilvl w:val="0"/>
                <w:numId w:val="7"/>
              </w:numPr>
              <w:ind w:firstLineChars="0"/>
              <w:rPr>
                <w:rFonts w:ascii="宋体" w:hAnsi="宋体" w:cs="宋体"/>
                <w:sz w:val="18"/>
                <w:szCs w:val="18"/>
              </w:rPr>
            </w:pPr>
            <w:r>
              <w:rPr>
                <w:rFonts w:hint="eastAsia" w:ascii="宋体" w:hAnsi="宋体" w:cs="宋体"/>
                <w:sz w:val="18"/>
                <w:szCs w:val="18"/>
              </w:rPr>
              <w:t>采用双推拉设计，喂料体可以与挤出机分离，锥双螺杆可以从喂料体中拉出，方便清理。</w:t>
            </w:r>
          </w:p>
        </w:tc>
        <w:tc>
          <w:tcPr>
            <w:tcW w:w="1134" w:type="dxa"/>
            <w:vAlign w:val="center"/>
          </w:tcPr>
          <w:p w14:paraId="1EA9B077">
            <w:pPr>
              <w:spacing w:line="360" w:lineRule="exact"/>
              <w:jc w:val="center"/>
              <w:rPr>
                <w:rFonts w:hint="eastAsia"/>
                <w:sz w:val="18"/>
                <w:szCs w:val="18"/>
              </w:rPr>
            </w:pPr>
            <w:r>
              <w:rPr>
                <w:rFonts w:hint="eastAsia"/>
                <w:sz w:val="18"/>
                <w:szCs w:val="18"/>
              </w:rPr>
              <w:t>1套</w:t>
            </w:r>
          </w:p>
        </w:tc>
      </w:tr>
      <w:tr w14:paraId="30BAD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640" w:type="dxa"/>
            <w:vAlign w:val="center"/>
          </w:tcPr>
          <w:p w14:paraId="270ACFE5">
            <w:pPr>
              <w:widowControl w:val="0"/>
              <w:spacing w:line="360" w:lineRule="exact"/>
              <w:ind w:left="142"/>
              <w:jc w:val="both"/>
              <w:rPr>
                <w:rFonts w:hint="eastAsia"/>
                <w:sz w:val="18"/>
                <w:szCs w:val="18"/>
              </w:rPr>
            </w:pPr>
          </w:p>
          <w:p w14:paraId="64D64574">
            <w:pPr>
              <w:widowControl w:val="0"/>
              <w:spacing w:line="360" w:lineRule="exact"/>
              <w:ind w:left="142"/>
              <w:jc w:val="both"/>
              <w:rPr>
                <w:rFonts w:hint="eastAsia"/>
                <w:sz w:val="18"/>
                <w:szCs w:val="18"/>
              </w:rPr>
            </w:pPr>
            <w:r>
              <w:rPr>
                <w:sz w:val="18"/>
                <w:szCs w:val="18"/>
              </w:rPr>
              <w:t>8</w:t>
            </w:r>
          </w:p>
          <w:p w14:paraId="0B335500">
            <w:pPr>
              <w:widowControl w:val="0"/>
              <w:spacing w:line="360" w:lineRule="exact"/>
              <w:ind w:left="142"/>
              <w:jc w:val="both"/>
              <w:rPr>
                <w:rFonts w:hint="eastAsia"/>
                <w:sz w:val="18"/>
                <w:szCs w:val="18"/>
              </w:rPr>
            </w:pPr>
          </w:p>
          <w:p w14:paraId="4B509D04">
            <w:pPr>
              <w:widowControl w:val="0"/>
              <w:spacing w:line="360" w:lineRule="exact"/>
              <w:ind w:left="142"/>
              <w:jc w:val="both"/>
              <w:rPr>
                <w:rFonts w:hint="eastAsia"/>
                <w:sz w:val="18"/>
                <w:szCs w:val="18"/>
              </w:rPr>
            </w:pPr>
          </w:p>
        </w:tc>
        <w:tc>
          <w:tcPr>
            <w:tcW w:w="1417" w:type="dxa"/>
            <w:vAlign w:val="center"/>
          </w:tcPr>
          <w:p w14:paraId="6EA48F3F">
            <w:pPr>
              <w:spacing w:line="360" w:lineRule="exact"/>
              <w:jc w:val="center"/>
              <w:rPr>
                <w:rFonts w:ascii="宋体" w:hAnsi="宋体" w:cs="宋体"/>
                <w:sz w:val="18"/>
                <w:szCs w:val="18"/>
              </w:rPr>
            </w:pPr>
            <w:r>
              <w:rPr>
                <w:rFonts w:hint="eastAsia" w:ascii="宋体" w:hAnsi="宋体" w:cs="宋体"/>
                <w:sz w:val="18"/>
                <w:szCs w:val="18"/>
              </w:rPr>
              <w:t>KSD-180单螺杆挤出机</w:t>
            </w:r>
          </w:p>
        </w:tc>
        <w:tc>
          <w:tcPr>
            <w:tcW w:w="7371" w:type="dxa"/>
          </w:tcPr>
          <w:p w14:paraId="3A185A33">
            <w:pPr>
              <w:numPr>
                <w:ilvl w:val="0"/>
                <w:numId w:val="9"/>
              </w:numPr>
              <w:rPr>
                <w:rFonts w:ascii="宋体" w:hAnsi="宋体" w:cs="宋体"/>
                <w:sz w:val="18"/>
                <w:szCs w:val="18"/>
              </w:rPr>
            </w:pPr>
            <w:r>
              <w:rPr>
                <w:rFonts w:hint="eastAsia" w:ascii="宋体" w:hAnsi="宋体" w:cs="宋体"/>
                <w:sz w:val="18"/>
                <w:szCs w:val="18"/>
              </w:rPr>
              <w:t xml:space="preserve">主电机 </w:t>
            </w:r>
          </w:p>
          <w:p w14:paraId="5349292C">
            <w:pPr>
              <w:pStyle w:val="15"/>
              <w:numPr>
                <w:ilvl w:val="0"/>
                <w:numId w:val="10"/>
              </w:numPr>
              <w:ind w:firstLineChars="0"/>
              <w:rPr>
                <w:rFonts w:ascii="宋体" w:hAnsi="宋体" w:cs="宋体"/>
                <w:sz w:val="18"/>
                <w:szCs w:val="18"/>
              </w:rPr>
            </w:pPr>
            <w:r>
              <w:rPr>
                <w:rFonts w:hint="eastAsia" w:ascii="宋体" w:hAnsi="宋体" w:cs="宋体"/>
                <w:sz w:val="18"/>
                <w:szCs w:val="18"/>
              </w:rPr>
              <w:t>永磁同步电机（汇川或西门子品牌），功率（厂家提供）</w:t>
            </w:r>
          </w:p>
          <w:p w14:paraId="38BD643D">
            <w:pPr>
              <w:numPr>
                <w:ilvl w:val="0"/>
                <w:numId w:val="9"/>
              </w:numPr>
              <w:rPr>
                <w:rFonts w:ascii="宋体" w:hAnsi="宋体" w:cs="宋体"/>
                <w:sz w:val="18"/>
                <w:szCs w:val="18"/>
              </w:rPr>
            </w:pPr>
            <w:r>
              <w:rPr>
                <w:rFonts w:hint="eastAsia" w:ascii="宋体" w:hAnsi="宋体" w:cs="宋体"/>
                <w:sz w:val="18"/>
                <w:szCs w:val="18"/>
              </w:rPr>
              <w:t>齿轮箱</w:t>
            </w:r>
          </w:p>
          <w:p w14:paraId="54BB372D">
            <w:pPr>
              <w:numPr>
                <w:ilvl w:val="0"/>
                <w:numId w:val="11"/>
              </w:numPr>
              <w:rPr>
                <w:rFonts w:ascii="宋体" w:hAnsi="宋体" w:cs="宋体"/>
                <w:sz w:val="18"/>
                <w:szCs w:val="18"/>
              </w:rPr>
            </w:pPr>
            <w:r>
              <w:rPr>
                <w:rFonts w:hint="eastAsia" w:ascii="宋体" w:hAnsi="宋体" w:cs="宋体"/>
                <w:sz w:val="18"/>
                <w:szCs w:val="18"/>
              </w:rPr>
              <w:t>减速箱速比：（厂家填写：）。</w:t>
            </w:r>
          </w:p>
          <w:p w14:paraId="2D4089F9">
            <w:pPr>
              <w:numPr>
                <w:ilvl w:val="0"/>
                <w:numId w:val="11"/>
              </w:numPr>
              <w:rPr>
                <w:rFonts w:ascii="宋体" w:hAnsi="宋体" w:cs="宋体"/>
                <w:sz w:val="18"/>
                <w:szCs w:val="18"/>
              </w:rPr>
            </w:pPr>
            <w:r>
              <w:rPr>
                <w:rFonts w:hint="eastAsia" w:ascii="宋体" w:hAnsi="宋体" w:cs="宋体"/>
                <w:sz w:val="18"/>
                <w:szCs w:val="18"/>
              </w:rPr>
              <w:t>齿轮：重载硬齿面，齿轮材料选用20CrMoTi；齿轮轴材料20CrNi2MoA，HRC58-62；</w:t>
            </w:r>
          </w:p>
          <w:p w14:paraId="1FF9DA05">
            <w:pPr>
              <w:pStyle w:val="15"/>
              <w:numPr>
                <w:ilvl w:val="0"/>
                <w:numId w:val="11"/>
              </w:numPr>
              <w:ind w:firstLineChars="0"/>
              <w:rPr>
                <w:rFonts w:ascii="宋体" w:hAnsi="宋体" w:cs="宋体"/>
                <w:sz w:val="18"/>
                <w:szCs w:val="18"/>
              </w:rPr>
            </w:pPr>
            <w:r>
              <w:rPr>
                <w:rFonts w:hint="eastAsia" w:ascii="宋体" w:hAnsi="宋体" w:cs="宋体"/>
                <w:sz w:val="18"/>
                <w:szCs w:val="18"/>
              </w:rPr>
              <w:t>减速箱配独立润滑冷却系统。</w:t>
            </w:r>
          </w:p>
          <w:p w14:paraId="4F2DAD02">
            <w:pPr>
              <w:pStyle w:val="15"/>
              <w:numPr>
                <w:ilvl w:val="0"/>
                <w:numId w:val="11"/>
              </w:numPr>
              <w:ind w:firstLineChars="0"/>
              <w:rPr>
                <w:rFonts w:ascii="宋体" w:hAnsi="宋体" w:cs="宋体"/>
                <w:sz w:val="18"/>
                <w:szCs w:val="18"/>
              </w:rPr>
            </w:pPr>
            <w:r>
              <w:rPr>
                <w:rFonts w:hint="eastAsia" w:ascii="宋体" w:hAnsi="宋体" w:cs="宋体"/>
                <w:sz w:val="18"/>
                <w:szCs w:val="18"/>
              </w:rPr>
              <w:t>输出轴与螺杆连接采用花键连接。</w:t>
            </w:r>
          </w:p>
          <w:p w14:paraId="26531299">
            <w:pPr>
              <w:numPr>
                <w:ilvl w:val="0"/>
                <w:numId w:val="9"/>
              </w:numPr>
              <w:rPr>
                <w:rFonts w:ascii="宋体" w:hAnsi="宋体" w:cs="宋体"/>
                <w:sz w:val="18"/>
                <w:szCs w:val="18"/>
              </w:rPr>
            </w:pPr>
            <w:r>
              <w:rPr>
                <w:rFonts w:hint="eastAsia" w:ascii="宋体" w:hAnsi="宋体" w:cs="宋体"/>
                <w:sz w:val="18"/>
                <w:szCs w:val="18"/>
              </w:rPr>
              <w:t>主机螺杆</w:t>
            </w:r>
          </w:p>
          <w:p w14:paraId="5BFD4E7F">
            <w:pPr>
              <w:pStyle w:val="15"/>
              <w:numPr>
                <w:ilvl w:val="0"/>
                <w:numId w:val="12"/>
              </w:numPr>
              <w:ind w:firstLineChars="0"/>
              <w:rPr>
                <w:rFonts w:ascii="宋体" w:hAnsi="宋体" w:cs="宋体"/>
                <w:sz w:val="18"/>
                <w:szCs w:val="18"/>
              </w:rPr>
            </w:pPr>
            <w:r>
              <w:rPr>
                <w:rFonts w:hint="eastAsia" w:ascii="宋体" w:hAnsi="宋体" w:cs="宋体"/>
                <w:sz w:val="18"/>
                <w:szCs w:val="18"/>
              </w:rPr>
              <w:t>螺杆直径：Φ</w:t>
            </w:r>
            <w:r>
              <w:rPr>
                <w:rFonts w:ascii="宋体" w:hAnsi="宋体" w:cs="宋体"/>
                <w:sz w:val="18"/>
                <w:szCs w:val="18"/>
              </w:rPr>
              <w:t>18</w:t>
            </w:r>
            <w:r>
              <w:rPr>
                <w:rFonts w:hint="eastAsia" w:ascii="宋体" w:hAnsi="宋体" w:cs="宋体"/>
                <w:sz w:val="18"/>
                <w:szCs w:val="18"/>
              </w:rPr>
              <w:t>0mm；</w:t>
            </w:r>
          </w:p>
          <w:p w14:paraId="1FB952F4">
            <w:pPr>
              <w:pStyle w:val="15"/>
              <w:numPr>
                <w:ilvl w:val="0"/>
                <w:numId w:val="12"/>
              </w:numPr>
              <w:ind w:firstLineChars="0"/>
              <w:rPr>
                <w:rFonts w:ascii="宋体" w:hAnsi="宋体" w:cs="宋体"/>
                <w:sz w:val="18"/>
                <w:szCs w:val="18"/>
              </w:rPr>
            </w:pPr>
            <w:r>
              <w:rPr>
                <w:rFonts w:hint="eastAsia" w:ascii="宋体" w:hAnsi="宋体" w:cs="宋体"/>
                <w:sz w:val="18"/>
                <w:szCs w:val="18"/>
              </w:rPr>
              <w:t>螺杆长径比：L/D=</w:t>
            </w:r>
            <w:r>
              <w:rPr>
                <w:rFonts w:ascii="宋体" w:hAnsi="宋体" w:cs="宋体"/>
                <w:sz w:val="18"/>
                <w:szCs w:val="18"/>
              </w:rPr>
              <w:t>15</w:t>
            </w:r>
            <w:r>
              <w:rPr>
                <w:rFonts w:hint="eastAsia" w:ascii="宋体" w:hAnsi="宋体" w:cs="宋体"/>
                <w:sz w:val="18"/>
                <w:szCs w:val="18"/>
              </w:rPr>
              <w:t>:</w:t>
            </w:r>
            <w:r>
              <w:rPr>
                <w:rFonts w:ascii="宋体" w:hAnsi="宋体" w:cs="宋体"/>
                <w:sz w:val="18"/>
                <w:szCs w:val="18"/>
              </w:rPr>
              <w:t>1</w:t>
            </w:r>
            <w:r>
              <w:rPr>
                <w:rFonts w:hint="eastAsia" w:ascii="宋体" w:hAnsi="宋体" w:cs="宋体"/>
                <w:sz w:val="18"/>
                <w:szCs w:val="18"/>
              </w:rPr>
              <w:t>。</w:t>
            </w:r>
          </w:p>
          <w:p w14:paraId="23B014F0">
            <w:pPr>
              <w:pStyle w:val="15"/>
              <w:numPr>
                <w:ilvl w:val="0"/>
                <w:numId w:val="12"/>
              </w:numPr>
              <w:ind w:firstLineChars="0"/>
              <w:rPr>
                <w:rFonts w:ascii="宋体" w:hAnsi="宋体" w:cs="宋体"/>
                <w:sz w:val="18"/>
                <w:szCs w:val="18"/>
              </w:rPr>
            </w:pPr>
            <w:r>
              <w:rPr>
                <w:rFonts w:hint="eastAsia" w:ascii="宋体" w:hAnsi="宋体" w:cs="宋体"/>
                <w:sz w:val="18"/>
                <w:szCs w:val="18"/>
              </w:rPr>
              <w:t>材质：（厂家配置填写）。</w:t>
            </w:r>
          </w:p>
          <w:p w14:paraId="351FFACD">
            <w:pPr>
              <w:pStyle w:val="15"/>
              <w:numPr>
                <w:ilvl w:val="0"/>
                <w:numId w:val="12"/>
              </w:numPr>
              <w:ind w:firstLineChars="0"/>
              <w:rPr>
                <w:rFonts w:ascii="宋体" w:hAnsi="宋体" w:cs="宋体"/>
                <w:sz w:val="18"/>
                <w:szCs w:val="18"/>
              </w:rPr>
            </w:pPr>
            <w:r>
              <w:rPr>
                <w:rFonts w:hint="eastAsia" w:ascii="宋体" w:hAnsi="宋体" w:cs="宋体"/>
                <w:sz w:val="18"/>
                <w:szCs w:val="18"/>
              </w:rPr>
              <w:t>螺杆芯部可通水冷却；循环水尾部联接采用万向旋转接头，进出水与循环水冷却系统相通。</w:t>
            </w:r>
          </w:p>
          <w:p w14:paraId="26E56C7B">
            <w:pPr>
              <w:numPr>
                <w:ilvl w:val="0"/>
                <w:numId w:val="9"/>
              </w:numPr>
              <w:rPr>
                <w:rFonts w:ascii="宋体" w:hAnsi="宋体" w:cs="宋体"/>
                <w:sz w:val="18"/>
                <w:szCs w:val="18"/>
              </w:rPr>
            </w:pPr>
            <w:r>
              <w:rPr>
                <w:rFonts w:hint="eastAsia" w:ascii="宋体" w:hAnsi="宋体" w:cs="宋体"/>
                <w:sz w:val="18"/>
                <w:szCs w:val="18"/>
              </w:rPr>
              <w:t>料筒：</w:t>
            </w:r>
          </w:p>
          <w:p w14:paraId="4A7F74A3">
            <w:pPr>
              <w:numPr>
                <w:ilvl w:val="0"/>
                <w:numId w:val="13"/>
              </w:numPr>
              <w:rPr>
                <w:rFonts w:ascii="宋体" w:hAnsi="宋体" w:cs="宋体"/>
                <w:sz w:val="18"/>
                <w:szCs w:val="18"/>
              </w:rPr>
            </w:pPr>
            <w:r>
              <w:rPr>
                <w:rFonts w:hint="eastAsia" w:ascii="宋体" w:hAnsi="宋体" w:cs="宋体"/>
                <w:sz w:val="18"/>
                <w:szCs w:val="18"/>
              </w:rPr>
              <w:t>筒体采用水冷却；</w:t>
            </w:r>
          </w:p>
          <w:p w14:paraId="16AA75C5">
            <w:pPr>
              <w:pStyle w:val="15"/>
              <w:numPr>
                <w:ilvl w:val="0"/>
                <w:numId w:val="13"/>
              </w:numPr>
              <w:ind w:firstLineChars="0"/>
              <w:rPr>
                <w:rFonts w:ascii="宋体" w:hAnsi="宋体" w:cs="宋体"/>
                <w:sz w:val="18"/>
                <w:szCs w:val="18"/>
              </w:rPr>
            </w:pPr>
            <w:r>
              <w:rPr>
                <w:rFonts w:hint="eastAsia" w:ascii="宋体" w:hAnsi="宋体" w:cs="宋体"/>
                <w:sz w:val="18"/>
                <w:szCs w:val="18"/>
              </w:rPr>
              <w:t>材质：（厂家配置填写）。</w:t>
            </w:r>
          </w:p>
          <w:p w14:paraId="2474D744">
            <w:pPr>
              <w:pStyle w:val="15"/>
              <w:numPr>
                <w:ilvl w:val="0"/>
                <w:numId w:val="13"/>
              </w:numPr>
              <w:ind w:firstLineChars="0"/>
              <w:rPr>
                <w:rFonts w:ascii="宋体" w:hAnsi="宋体" w:cs="宋体"/>
                <w:sz w:val="18"/>
                <w:szCs w:val="18"/>
              </w:rPr>
            </w:pPr>
            <w:r>
              <w:rPr>
                <w:rFonts w:hint="eastAsia" w:ascii="宋体" w:hAnsi="宋体" w:cs="宋体"/>
                <w:sz w:val="18"/>
                <w:szCs w:val="18"/>
              </w:rPr>
              <w:t>进、出水总管为不锈钢材料，系统配备不锈钢水量调节阀以及VMI 电磁阀；</w:t>
            </w:r>
          </w:p>
          <w:p w14:paraId="3173173B">
            <w:pPr>
              <w:numPr>
                <w:ilvl w:val="0"/>
                <w:numId w:val="13"/>
              </w:numPr>
              <w:rPr>
                <w:rFonts w:ascii="宋体" w:hAnsi="宋体" w:cs="宋体"/>
                <w:sz w:val="18"/>
                <w:szCs w:val="18"/>
              </w:rPr>
            </w:pPr>
            <w:r>
              <w:rPr>
                <w:rFonts w:hint="eastAsia" w:ascii="宋体" w:hAnsi="宋体" w:cs="宋体"/>
                <w:sz w:val="18"/>
                <w:szCs w:val="18"/>
              </w:rPr>
              <w:t>筒体加防护罩，防止烫伤。</w:t>
            </w:r>
          </w:p>
          <w:p w14:paraId="274F0FDF">
            <w:pPr>
              <w:pStyle w:val="15"/>
              <w:numPr>
                <w:ilvl w:val="0"/>
                <w:numId w:val="9"/>
              </w:numPr>
              <w:ind w:firstLineChars="0"/>
              <w:rPr>
                <w:rFonts w:ascii="宋体" w:hAnsi="宋体" w:cs="宋体"/>
                <w:sz w:val="18"/>
                <w:szCs w:val="18"/>
              </w:rPr>
            </w:pPr>
            <w:r>
              <w:rPr>
                <w:rFonts w:hint="eastAsia" w:ascii="宋体" w:hAnsi="宋体" w:cs="宋体"/>
                <w:sz w:val="18"/>
                <w:szCs w:val="18"/>
              </w:rPr>
              <w:t>控温方式：</w:t>
            </w:r>
          </w:p>
          <w:p w14:paraId="1F20A4E5">
            <w:pPr>
              <w:pStyle w:val="15"/>
              <w:numPr>
                <w:ilvl w:val="0"/>
                <w:numId w:val="13"/>
              </w:numPr>
              <w:ind w:firstLineChars="0"/>
              <w:rPr>
                <w:rFonts w:ascii="宋体" w:hAnsi="宋体" w:cs="宋体"/>
                <w:sz w:val="18"/>
                <w:szCs w:val="18"/>
              </w:rPr>
            </w:pPr>
            <w:r>
              <w:rPr>
                <w:rFonts w:hint="eastAsia" w:ascii="宋体" w:hAnsi="宋体" w:cs="宋体"/>
                <w:sz w:val="18"/>
                <w:szCs w:val="18"/>
              </w:rPr>
              <w:t>采用铸铝加热器加热。</w:t>
            </w:r>
          </w:p>
          <w:p w14:paraId="4262B896">
            <w:pPr>
              <w:pStyle w:val="15"/>
              <w:numPr>
                <w:ilvl w:val="0"/>
                <w:numId w:val="13"/>
              </w:numPr>
              <w:ind w:firstLineChars="0"/>
              <w:rPr>
                <w:rFonts w:ascii="宋体" w:hAnsi="宋体" w:cs="宋体"/>
                <w:sz w:val="18"/>
                <w:szCs w:val="18"/>
              </w:rPr>
            </w:pPr>
            <w:r>
              <w:rPr>
                <w:rFonts w:hint="eastAsia" w:ascii="宋体" w:hAnsi="宋体" w:cs="宋体"/>
                <w:sz w:val="18"/>
                <w:szCs w:val="18"/>
              </w:rPr>
              <w:t>螺筒水夹套水分区循环冷却。</w:t>
            </w:r>
          </w:p>
          <w:p w14:paraId="605032B3">
            <w:pPr>
              <w:pStyle w:val="15"/>
              <w:numPr>
                <w:ilvl w:val="0"/>
                <w:numId w:val="13"/>
              </w:numPr>
              <w:ind w:firstLineChars="0"/>
              <w:rPr>
                <w:rFonts w:ascii="宋体" w:hAnsi="宋体" w:cs="宋体"/>
                <w:sz w:val="18"/>
                <w:szCs w:val="18"/>
              </w:rPr>
            </w:pPr>
            <w:r>
              <w:rPr>
                <w:rFonts w:hint="eastAsia" w:ascii="宋体" w:hAnsi="宋体" w:cs="宋体"/>
                <w:sz w:val="18"/>
                <w:szCs w:val="18"/>
              </w:rPr>
              <w:t>控温精度±2℃</w:t>
            </w:r>
          </w:p>
          <w:p w14:paraId="7FB5DF8E">
            <w:pPr>
              <w:numPr>
                <w:ilvl w:val="0"/>
                <w:numId w:val="9"/>
              </w:numPr>
              <w:rPr>
                <w:rFonts w:ascii="宋体" w:hAnsi="宋体" w:cs="宋体"/>
                <w:sz w:val="18"/>
                <w:szCs w:val="18"/>
              </w:rPr>
            </w:pPr>
            <w:r>
              <w:rPr>
                <w:rFonts w:hint="eastAsia" w:ascii="宋体" w:hAnsi="宋体" w:cs="宋体"/>
                <w:sz w:val="18"/>
                <w:szCs w:val="18"/>
              </w:rPr>
              <w:t>液压整体式板式自动换网（型号：厂家配置）（能实现在线不停机换网）：</w:t>
            </w:r>
          </w:p>
          <w:p w14:paraId="7F4E4551">
            <w:pPr>
              <w:pStyle w:val="15"/>
              <w:numPr>
                <w:ilvl w:val="0"/>
                <w:numId w:val="13"/>
              </w:numPr>
              <w:ind w:firstLineChars="0"/>
              <w:rPr>
                <w:rFonts w:ascii="宋体" w:hAnsi="宋体" w:cs="宋体"/>
                <w:sz w:val="18"/>
                <w:szCs w:val="18"/>
              </w:rPr>
            </w:pPr>
            <w:r>
              <w:rPr>
                <w:rFonts w:hint="eastAsia" w:ascii="宋体" w:hAnsi="宋体" w:cs="宋体"/>
                <w:sz w:val="18"/>
                <w:szCs w:val="18"/>
              </w:rPr>
              <w:t>配置液压站及油缸（型号厂家配置）。</w:t>
            </w:r>
          </w:p>
          <w:p w14:paraId="78C622A4">
            <w:pPr>
              <w:pStyle w:val="15"/>
              <w:numPr>
                <w:ilvl w:val="0"/>
                <w:numId w:val="13"/>
              </w:numPr>
              <w:ind w:firstLineChars="0"/>
              <w:rPr>
                <w:rFonts w:ascii="宋体" w:hAnsi="宋体" w:cs="宋体"/>
                <w:sz w:val="18"/>
                <w:szCs w:val="18"/>
              </w:rPr>
            </w:pPr>
            <w:r>
              <w:rPr>
                <w:rFonts w:hint="eastAsia" w:ascii="宋体" w:hAnsi="宋体" w:cs="宋体"/>
                <w:sz w:val="18"/>
                <w:szCs w:val="18"/>
              </w:rPr>
              <w:t>换网器：固定在机筒出料端和机头之间，采用板式自动换网器，</w:t>
            </w:r>
            <w:r>
              <w:rPr>
                <w:rFonts w:ascii="宋体" w:hAnsi="宋体" w:cs="宋体"/>
                <w:sz w:val="18"/>
                <w:szCs w:val="18"/>
              </w:rPr>
              <w:t xml:space="preserve"> </w:t>
            </w:r>
            <w:r>
              <w:rPr>
                <w:rFonts w:hint="eastAsia" w:ascii="宋体" w:hAnsi="宋体" w:cs="宋体"/>
                <w:sz w:val="18"/>
                <w:szCs w:val="18"/>
              </w:rPr>
              <w:t>配两块多孔板，换网器整体上设计流道，可通水冷却。</w:t>
            </w:r>
          </w:p>
          <w:p w14:paraId="642BF545">
            <w:pPr>
              <w:numPr>
                <w:ilvl w:val="0"/>
                <w:numId w:val="13"/>
              </w:numPr>
              <w:rPr>
                <w:rFonts w:ascii="宋体" w:hAnsi="宋体" w:cs="宋体"/>
                <w:sz w:val="18"/>
                <w:szCs w:val="18"/>
              </w:rPr>
            </w:pPr>
            <w:r>
              <w:rPr>
                <w:rFonts w:hint="eastAsia" w:ascii="宋体" w:hAnsi="宋体" w:cs="宋体"/>
                <w:sz w:val="18"/>
                <w:szCs w:val="18"/>
              </w:rPr>
              <w:t>加热：采用电加热。</w:t>
            </w:r>
          </w:p>
          <w:p w14:paraId="056D5679">
            <w:pPr>
              <w:numPr>
                <w:ilvl w:val="0"/>
                <w:numId w:val="13"/>
              </w:numPr>
              <w:rPr>
                <w:rFonts w:ascii="宋体" w:hAnsi="宋体" w:cs="宋体"/>
                <w:b/>
                <w:bCs/>
                <w:sz w:val="18"/>
                <w:szCs w:val="18"/>
              </w:rPr>
            </w:pPr>
            <w:r>
              <w:rPr>
                <w:rFonts w:hint="eastAsia" w:ascii="宋体" w:hAnsi="宋体" w:cs="宋体"/>
                <w:b/>
                <w:bCs/>
                <w:sz w:val="18"/>
                <w:szCs w:val="18"/>
              </w:rPr>
              <w:t>配置压力报警和料温、料压检测装置。</w:t>
            </w:r>
          </w:p>
        </w:tc>
        <w:tc>
          <w:tcPr>
            <w:tcW w:w="1134" w:type="dxa"/>
            <w:vAlign w:val="center"/>
          </w:tcPr>
          <w:p w14:paraId="4E9B23D7">
            <w:pPr>
              <w:spacing w:line="360" w:lineRule="exact"/>
              <w:jc w:val="center"/>
              <w:rPr>
                <w:rFonts w:hint="eastAsia"/>
                <w:sz w:val="18"/>
                <w:szCs w:val="18"/>
              </w:rPr>
            </w:pPr>
            <w:r>
              <w:rPr>
                <w:rFonts w:hint="eastAsia"/>
                <w:sz w:val="18"/>
                <w:szCs w:val="18"/>
              </w:rPr>
              <w:t>1套</w:t>
            </w:r>
          </w:p>
        </w:tc>
      </w:tr>
      <w:tr w14:paraId="12175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640" w:type="dxa"/>
            <w:vAlign w:val="center"/>
          </w:tcPr>
          <w:p w14:paraId="0BFD5816">
            <w:pPr>
              <w:widowControl w:val="0"/>
              <w:spacing w:line="360" w:lineRule="exact"/>
              <w:ind w:left="142"/>
              <w:jc w:val="both"/>
              <w:rPr>
                <w:rFonts w:hint="eastAsia"/>
                <w:sz w:val="18"/>
                <w:szCs w:val="18"/>
              </w:rPr>
            </w:pPr>
            <w:r>
              <w:rPr>
                <w:sz w:val="18"/>
                <w:szCs w:val="18"/>
              </w:rPr>
              <w:t>9</w:t>
            </w:r>
          </w:p>
        </w:tc>
        <w:tc>
          <w:tcPr>
            <w:tcW w:w="1417" w:type="dxa"/>
            <w:vAlign w:val="center"/>
          </w:tcPr>
          <w:p w14:paraId="1128F12D">
            <w:pPr>
              <w:tabs>
                <w:tab w:val="left" w:pos="1800"/>
              </w:tabs>
              <w:adjustRightInd w:val="0"/>
              <w:spacing w:line="360" w:lineRule="exact"/>
              <w:jc w:val="center"/>
              <w:textAlignment w:val="baseline"/>
              <w:rPr>
                <w:rFonts w:ascii="宋体" w:hAnsi="宋体" w:cs="宋体"/>
                <w:sz w:val="18"/>
                <w:szCs w:val="18"/>
              </w:rPr>
            </w:pPr>
            <w:r>
              <w:rPr>
                <w:rFonts w:hint="eastAsia" w:ascii="宋体" w:hAnsi="宋体" w:cs="宋体"/>
                <w:sz w:val="18"/>
                <w:szCs w:val="18"/>
              </w:rPr>
              <w:t>风冷模面热切机头</w:t>
            </w:r>
          </w:p>
        </w:tc>
        <w:tc>
          <w:tcPr>
            <w:tcW w:w="7371" w:type="dxa"/>
          </w:tcPr>
          <w:p w14:paraId="6AB91320">
            <w:pPr>
              <w:numPr>
                <w:ilvl w:val="0"/>
                <w:numId w:val="14"/>
              </w:numPr>
              <w:rPr>
                <w:rFonts w:ascii="宋体" w:hAnsi="宋体" w:cs="宋体"/>
                <w:sz w:val="18"/>
                <w:szCs w:val="18"/>
              </w:rPr>
            </w:pPr>
            <w:r>
              <w:rPr>
                <w:rFonts w:hint="eastAsia" w:ascii="宋体" w:hAnsi="宋体" w:cs="宋体"/>
                <w:sz w:val="18"/>
                <w:szCs w:val="18"/>
              </w:rPr>
              <w:t xml:space="preserve">风冷热切机头 </w:t>
            </w:r>
            <w:r>
              <w:rPr>
                <w:rFonts w:ascii="宋体" w:hAnsi="宋体" w:cs="宋体"/>
                <w:sz w:val="18"/>
                <w:szCs w:val="18"/>
              </w:rPr>
              <w:t>1</w:t>
            </w:r>
            <w:r>
              <w:rPr>
                <w:rFonts w:hint="eastAsia" w:ascii="宋体" w:hAnsi="宋体" w:cs="宋体"/>
                <w:sz w:val="18"/>
                <w:szCs w:val="18"/>
              </w:rPr>
              <w:t>套</w:t>
            </w:r>
          </w:p>
          <w:p w14:paraId="591FB347">
            <w:pPr>
              <w:numPr>
                <w:ilvl w:val="0"/>
                <w:numId w:val="15"/>
              </w:numPr>
              <w:rPr>
                <w:rFonts w:ascii="宋体" w:hAnsi="宋体" w:cs="宋体"/>
                <w:sz w:val="18"/>
                <w:szCs w:val="18"/>
              </w:rPr>
            </w:pPr>
            <w:r>
              <w:rPr>
                <w:rFonts w:hint="eastAsia" w:ascii="宋体" w:hAnsi="宋体" w:cs="宋体"/>
                <w:sz w:val="18"/>
                <w:szCs w:val="18"/>
              </w:rPr>
              <w:t>包括：分流锥、出条口模、模板电加热器等</w:t>
            </w:r>
          </w:p>
          <w:p w14:paraId="302D7FEA">
            <w:pPr>
              <w:numPr>
                <w:ilvl w:val="0"/>
                <w:numId w:val="14"/>
              </w:numPr>
              <w:rPr>
                <w:rFonts w:ascii="宋体" w:hAnsi="宋体" w:cs="宋体"/>
                <w:sz w:val="18"/>
                <w:szCs w:val="18"/>
              </w:rPr>
            </w:pPr>
            <w:r>
              <w:rPr>
                <w:rFonts w:hint="eastAsia" w:ascii="宋体" w:hAnsi="宋体" w:cs="宋体"/>
                <w:sz w:val="18"/>
                <w:szCs w:val="18"/>
              </w:rPr>
              <w:t>热切粒机</w:t>
            </w:r>
          </w:p>
          <w:p w14:paraId="5C90F4AB">
            <w:pPr>
              <w:numPr>
                <w:ilvl w:val="0"/>
                <w:numId w:val="16"/>
              </w:numPr>
              <w:rPr>
                <w:rFonts w:ascii="宋体" w:hAnsi="宋体" w:cs="宋体"/>
                <w:sz w:val="18"/>
                <w:szCs w:val="18"/>
              </w:rPr>
            </w:pPr>
            <w:r>
              <w:rPr>
                <w:rFonts w:hint="eastAsia" w:ascii="宋体" w:hAnsi="宋体" w:cs="宋体"/>
                <w:sz w:val="18"/>
                <w:szCs w:val="18"/>
              </w:rPr>
              <w:t>西门子或汇川变频电机功率3kw，采用西门子或汇川变频器；</w:t>
            </w:r>
          </w:p>
          <w:p w14:paraId="40073AF5">
            <w:pPr>
              <w:numPr>
                <w:ilvl w:val="0"/>
                <w:numId w:val="14"/>
              </w:numPr>
              <w:rPr>
                <w:rFonts w:ascii="宋体" w:hAnsi="宋体" w:cs="宋体"/>
                <w:sz w:val="18"/>
                <w:szCs w:val="18"/>
              </w:rPr>
            </w:pPr>
            <w:r>
              <w:rPr>
                <w:rFonts w:hint="eastAsia" w:ascii="宋体" w:hAnsi="宋体" w:cs="宋体"/>
                <w:sz w:val="18"/>
                <w:szCs w:val="18"/>
              </w:rPr>
              <w:t>热切罩：</w:t>
            </w:r>
          </w:p>
          <w:p w14:paraId="706DA5FD">
            <w:pPr>
              <w:numPr>
                <w:ilvl w:val="0"/>
                <w:numId w:val="17"/>
              </w:numPr>
              <w:rPr>
                <w:rFonts w:ascii="宋体" w:hAnsi="宋体" w:cs="宋体"/>
                <w:sz w:val="18"/>
                <w:szCs w:val="18"/>
              </w:rPr>
            </w:pPr>
            <w:r>
              <w:rPr>
                <w:rFonts w:hint="eastAsia" w:ascii="宋体" w:hAnsi="宋体" w:cs="宋体"/>
                <w:sz w:val="18"/>
                <w:szCs w:val="18"/>
              </w:rPr>
              <w:t>不锈钢材质，对吹式（带冷却通水夹层），</w:t>
            </w:r>
          </w:p>
          <w:p w14:paraId="3985C4B6">
            <w:pPr>
              <w:numPr>
                <w:ilvl w:val="0"/>
                <w:numId w:val="17"/>
              </w:numPr>
              <w:rPr>
                <w:rFonts w:ascii="宋体" w:hAnsi="宋体" w:cs="宋体"/>
                <w:sz w:val="18"/>
                <w:szCs w:val="18"/>
              </w:rPr>
            </w:pPr>
            <w:r>
              <w:rPr>
                <w:rFonts w:hint="eastAsia" w:ascii="宋体" w:hAnsi="宋体" w:cs="宋体"/>
                <w:sz w:val="18"/>
                <w:szCs w:val="18"/>
              </w:rPr>
              <w:t>配照明灯，安全电压36V/60W。</w:t>
            </w:r>
          </w:p>
        </w:tc>
        <w:tc>
          <w:tcPr>
            <w:tcW w:w="1134" w:type="dxa"/>
            <w:vAlign w:val="center"/>
          </w:tcPr>
          <w:p w14:paraId="5BD83FE0">
            <w:pPr>
              <w:spacing w:line="360" w:lineRule="exact"/>
              <w:jc w:val="center"/>
              <w:rPr>
                <w:rFonts w:hint="eastAsia"/>
                <w:sz w:val="18"/>
                <w:szCs w:val="18"/>
              </w:rPr>
            </w:pPr>
            <w:r>
              <w:rPr>
                <w:rFonts w:hint="eastAsia"/>
                <w:sz w:val="18"/>
                <w:szCs w:val="18"/>
              </w:rPr>
              <w:t>1套</w:t>
            </w:r>
          </w:p>
        </w:tc>
      </w:tr>
      <w:tr w14:paraId="27CF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640" w:type="dxa"/>
            <w:vAlign w:val="center"/>
          </w:tcPr>
          <w:p w14:paraId="23BE7E8B">
            <w:pPr>
              <w:widowControl w:val="0"/>
              <w:spacing w:line="360" w:lineRule="exact"/>
              <w:ind w:left="142"/>
              <w:jc w:val="both"/>
              <w:rPr>
                <w:rFonts w:hint="eastAsia"/>
                <w:sz w:val="18"/>
                <w:szCs w:val="18"/>
              </w:rPr>
            </w:pPr>
            <w:r>
              <w:rPr>
                <w:sz w:val="18"/>
                <w:szCs w:val="18"/>
              </w:rPr>
              <w:t>10</w:t>
            </w:r>
          </w:p>
        </w:tc>
        <w:tc>
          <w:tcPr>
            <w:tcW w:w="1417" w:type="dxa"/>
            <w:vAlign w:val="center"/>
          </w:tcPr>
          <w:p w14:paraId="5E09510B">
            <w:pPr>
              <w:tabs>
                <w:tab w:val="left" w:pos="1800"/>
              </w:tabs>
              <w:adjustRightInd w:val="0"/>
              <w:spacing w:line="360" w:lineRule="exact"/>
              <w:jc w:val="center"/>
              <w:textAlignment w:val="baseline"/>
              <w:rPr>
                <w:rFonts w:ascii="宋体" w:hAnsi="宋体" w:cs="宋体"/>
                <w:sz w:val="18"/>
                <w:szCs w:val="18"/>
              </w:rPr>
            </w:pPr>
            <w:r>
              <w:rPr>
                <w:rFonts w:hint="eastAsia" w:ascii="宋体" w:hAnsi="宋体" w:cs="宋体"/>
                <w:sz w:val="18"/>
                <w:szCs w:val="18"/>
              </w:rPr>
              <w:t>造粒辅机</w:t>
            </w:r>
          </w:p>
        </w:tc>
        <w:tc>
          <w:tcPr>
            <w:tcW w:w="7371" w:type="dxa"/>
          </w:tcPr>
          <w:p w14:paraId="2676F5D4">
            <w:pPr>
              <w:numPr>
                <w:ilvl w:val="0"/>
                <w:numId w:val="18"/>
              </w:numPr>
              <w:rPr>
                <w:rFonts w:ascii="宋体" w:hAnsi="宋体" w:cs="宋体"/>
                <w:sz w:val="18"/>
                <w:szCs w:val="18"/>
              </w:rPr>
            </w:pPr>
            <w:r>
              <w:rPr>
                <w:rFonts w:hint="eastAsia" w:ascii="宋体" w:hAnsi="宋体" w:cs="宋体"/>
                <w:sz w:val="18"/>
                <w:szCs w:val="18"/>
              </w:rPr>
              <w:t xml:space="preserve">第一级、第二级旋风分离器 </w:t>
            </w:r>
          </w:p>
          <w:p w14:paraId="3CC18FE5">
            <w:pPr>
              <w:pStyle w:val="15"/>
              <w:numPr>
                <w:ilvl w:val="0"/>
                <w:numId w:val="19"/>
              </w:numPr>
              <w:ind w:firstLineChars="0"/>
              <w:rPr>
                <w:rFonts w:ascii="宋体" w:hAnsi="宋体" w:cs="宋体"/>
                <w:sz w:val="18"/>
                <w:szCs w:val="18"/>
              </w:rPr>
            </w:pPr>
            <w:r>
              <w:rPr>
                <w:rFonts w:hint="eastAsia" w:ascii="宋体" w:hAnsi="宋体" w:cs="宋体"/>
                <w:sz w:val="18"/>
                <w:szCs w:val="18"/>
              </w:rPr>
              <w:t>材质：3</w:t>
            </w:r>
            <w:r>
              <w:rPr>
                <w:rFonts w:ascii="宋体" w:hAnsi="宋体" w:cs="宋体"/>
                <w:sz w:val="18"/>
                <w:szCs w:val="18"/>
              </w:rPr>
              <w:t>04</w:t>
            </w:r>
            <w:r>
              <w:rPr>
                <w:rFonts w:hint="eastAsia" w:ascii="宋体" w:hAnsi="宋体" w:cs="宋体"/>
                <w:sz w:val="18"/>
                <w:szCs w:val="18"/>
              </w:rPr>
              <w:t>不锈钢，厚度：2MM（带冷却通水夹层）。</w:t>
            </w:r>
          </w:p>
          <w:p w14:paraId="68BA21C6">
            <w:pPr>
              <w:pStyle w:val="15"/>
              <w:numPr>
                <w:ilvl w:val="0"/>
                <w:numId w:val="19"/>
              </w:numPr>
              <w:ind w:firstLineChars="0"/>
              <w:rPr>
                <w:rFonts w:ascii="宋体" w:hAnsi="宋体" w:cs="宋体"/>
                <w:sz w:val="18"/>
                <w:szCs w:val="18"/>
              </w:rPr>
            </w:pPr>
            <w:r>
              <w:rPr>
                <w:rFonts w:hint="eastAsia" w:ascii="宋体" w:hAnsi="宋体" w:cs="宋体"/>
                <w:sz w:val="18"/>
                <w:szCs w:val="18"/>
              </w:rPr>
              <w:t>大风量低噪音风机输送（带隔音护罩），功率：（厂家提供）。</w:t>
            </w:r>
          </w:p>
          <w:p w14:paraId="47AEA41D">
            <w:pPr>
              <w:numPr>
                <w:ilvl w:val="0"/>
                <w:numId w:val="18"/>
              </w:numPr>
              <w:rPr>
                <w:rFonts w:ascii="宋体" w:hAnsi="宋体" w:cs="宋体"/>
                <w:sz w:val="18"/>
                <w:szCs w:val="18"/>
              </w:rPr>
            </w:pPr>
            <w:r>
              <w:rPr>
                <w:rFonts w:hint="eastAsia" w:ascii="宋体" w:hAnsi="宋体" w:cs="宋体"/>
                <w:sz w:val="18"/>
                <w:szCs w:val="18"/>
              </w:rPr>
              <w:t xml:space="preserve">双层振动筛 </w:t>
            </w:r>
            <w:r>
              <w:rPr>
                <w:rFonts w:ascii="宋体" w:hAnsi="宋体" w:cs="宋体"/>
                <w:sz w:val="18"/>
                <w:szCs w:val="18"/>
              </w:rPr>
              <w:t>1</w:t>
            </w:r>
            <w:r>
              <w:rPr>
                <w:rFonts w:hint="eastAsia" w:ascii="宋体" w:hAnsi="宋体" w:cs="宋体"/>
                <w:sz w:val="18"/>
                <w:szCs w:val="18"/>
              </w:rPr>
              <w:t>套</w:t>
            </w:r>
          </w:p>
          <w:p w14:paraId="11DAB7B1">
            <w:pPr>
              <w:numPr>
                <w:ilvl w:val="0"/>
                <w:numId w:val="20"/>
              </w:numPr>
              <w:rPr>
                <w:rFonts w:ascii="宋体" w:hAnsi="宋体" w:cs="宋体"/>
                <w:sz w:val="18"/>
                <w:szCs w:val="18"/>
              </w:rPr>
            </w:pPr>
            <w:r>
              <w:rPr>
                <w:rFonts w:hint="eastAsia" w:ascii="宋体" w:hAnsi="宋体" w:cs="宋体"/>
                <w:sz w:val="18"/>
                <w:szCs w:val="18"/>
              </w:rPr>
              <w:t>上层振动筛：筛网单层，网孔直径2.5MM ，厚度2MM 304不锈钢板制作；</w:t>
            </w:r>
          </w:p>
          <w:p w14:paraId="0EC5BBE6">
            <w:pPr>
              <w:numPr>
                <w:ilvl w:val="0"/>
                <w:numId w:val="20"/>
              </w:numPr>
              <w:rPr>
                <w:rFonts w:ascii="宋体" w:hAnsi="宋体" w:cs="宋体"/>
                <w:sz w:val="18"/>
                <w:szCs w:val="18"/>
              </w:rPr>
            </w:pPr>
            <w:r>
              <w:rPr>
                <w:rFonts w:hint="eastAsia" w:ascii="宋体" w:hAnsi="宋体" w:cs="宋体"/>
                <w:sz w:val="18"/>
                <w:szCs w:val="18"/>
              </w:rPr>
              <w:t>下层振动筛：筛网单层，前段网孔直径2.5MM ，后段网孔直径8MM，厚度2MM 304不锈钢板制作；</w:t>
            </w:r>
          </w:p>
          <w:p w14:paraId="52C61BAE">
            <w:pPr>
              <w:numPr>
                <w:ilvl w:val="0"/>
                <w:numId w:val="20"/>
              </w:numPr>
              <w:rPr>
                <w:rFonts w:ascii="宋体" w:hAnsi="宋体" w:cs="宋体"/>
                <w:sz w:val="18"/>
                <w:szCs w:val="18"/>
              </w:rPr>
            </w:pPr>
            <w:r>
              <w:rPr>
                <w:rFonts w:hint="eastAsia" w:ascii="宋体" w:hAnsi="宋体" w:cs="宋体"/>
                <w:sz w:val="18"/>
                <w:szCs w:val="18"/>
              </w:rPr>
              <w:t>外壳：外壳为4MM碳钢板制作</w:t>
            </w:r>
          </w:p>
          <w:p w14:paraId="1520B3BC">
            <w:pPr>
              <w:numPr>
                <w:ilvl w:val="0"/>
                <w:numId w:val="18"/>
              </w:numPr>
              <w:rPr>
                <w:rFonts w:ascii="宋体" w:hAnsi="宋体" w:cs="宋体"/>
                <w:sz w:val="18"/>
                <w:szCs w:val="18"/>
              </w:rPr>
            </w:pPr>
            <w:r>
              <w:rPr>
                <w:rFonts w:hint="eastAsia" w:ascii="宋体" w:hAnsi="宋体" w:cs="宋体"/>
                <w:sz w:val="18"/>
                <w:szCs w:val="18"/>
              </w:rPr>
              <w:t xml:space="preserve">振动式输送机 </w:t>
            </w:r>
            <w:r>
              <w:rPr>
                <w:rFonts w:ascii="宋体" w:hAnsi="宋体" w:cs="宋体"/>
                <w:sz w:val="18"/>
                <w:szCs w:val="18"/>
              </w:rPr>
              <w:t>1</w:t>
            </w:r>
            <w:r>
              <w:rPr>
                <w:rFonts w:hint="eastAsia" w:ascii="宋体" w:hAnsi="宋体" w:cs="宋体"/>
                <w:sz w:val="18"/>
                <w:szCs w:val="18"/>
              </w:rPr>
              <w:t>套</w:t>
            </w:r>
          </w:p>
          <w:p w14:paraId="229BFEC0">
            <w:pPr>
              <w:numPr>
                <w:ilvl w:val="0"/>
                <w:numId w:val="21"/>
              </w:numPr>
              <w:rPr>
                <w:rFonts w:ascii="宋体" w:hAnsi="宋体" w:cs="宋体"/>
                <w:sz w:val="18"/>
                <w:szCs w:val="18"/>
              </w:rPr>
            </w:pPr>
            <w:r>
              <w:rPr>
                <w:rFonts w:hint="eastAsia" w:ascii="宋体" w:hAnsi="宋体" w:cs="宋体"/>
                <w:sz w:val="18"/>
                <w:szCs w:val="18"/>
              </w:rPr>
              <w:t xml:space="preserve">接触物料部分材质为不锈钢304。 </w:t>
            </w:r>
          </w:p>
          <w:p w14:paraId="5588E237">
            <w:pPr>
              <w:numPr>
                <w:ilvl w:val="0"/>
                <w:numId w:val="21"/>
              </w:numPr>
              <w:rPr>
                <w:rFonts w:ascii="宋体" w:hAnsi="宋体" w:cs="宋体"/>
                <w:sz w:val="18"/>
                <w:szCs w:val="18"/>
              </w:rPr>
            </w:pPr>
            <w:r>
              <w:rPr>
                <w:rFonts w:hint="eastAsia" w:ascii="宋体" w:hAnsi="宋体" w:cs="宋体"/>
                <w:sz w:val="18"/>
                <w:szCs w:val="18"/>
              </w:rPr>
              <w:t>输送速度可调；</w:t>
            </w:r>
          </w:p>
          <w:p w14:paraId="7F5B4958">
            <w:pPr>
              <w:numPr>
                <w:ilvl w:val="0"/>
                <w:numId w:val="21"/>
              </w:numPr>
              <w:rPr>
                <w:rFonts w:ascii="宋体" w:hAnsi="宋体" w:cs="宋体"/>
                <w:sz w:val="18"/>
                <w:szCs w:val="18"/>
              </w:rPr>
            </w:pPr>
            <w:r>
              <w:rPr>
                <w:rFonts w:hint="eastAsia" w:ascii="宋体" w:hAnsi="宋体" w:cs="宋体"/>
                <w:sz w:val="18"/>
                <w:szCs w:val="18"/>
              </w:rPr>
              <w:t>配缓冲料斗一件，3</w:t>
            </w:r>
            <w:r>
              <w:rPr>
                <w:rFonts w:ascii="宋体" w:hAnsi="宋体" w:cs="宋体"/>
                <w:sz w:val="18"/>
                <w:szCs w:val="18"/>
              </w:rPr>
              <w:t>04</w:t>
            </w:r>
            <w:r>
              <w:rPr>
                <w:rFonts w:hint="eastAsia" w:ascii="宋体" w:hAnsi="宋体" w:cs="宋体"/>
                <w:sz w:val="18"/>
                <w:szCs w:val="18"/>
              </w:rPr>
              <w:t>不锈钢材质。</w:t>
            </w:r>
          </w:p>
          <w:p w14:paraId="6C19AE5A">
            <w:pPr>
              <w:numPr>
                <w:ilvl w:val="0"/>
                <w:numId w:val="18"/>
              </w:numPr>
              <w:rPr>
                <w:rFonts w:ascii="宋体" w:hAnsi="宋体" w:cs="宋体"/>
                <w:sz w:val="18"/>
                <w:szCs w:val="18"/>
              </w:rPr>
            </w:pPr>
            <w:r>
              <w:rPr>
                <w:rFonts w:hint="eastAsia" w:ascii="宋体" w:hAnsi="宋体" w:cs="宋体"/>
                <w:sz w:val="18"/>
                <w:szCs w:val="18"/>
              </w:rPr>
              <w:t>均化料仓</w:t>
            </w:r>
          </w:p>
          <w:p w14:paraId="3042966D">
            <w:pPr>
              <w:pStyle w:val="15"/>
              <w:numPr>
                <w:ilvl w:val="0"/>
                <w:numId w:val="22"/>
              </w:numPr>
              <w:ind w:firstLineChars="0"/>
              <w:rPr>
                <w:rFonts w:ascii="宋体" w:hAnsi="宋体" w:cs="宋体"/>
                <w:sz w:val="18"/>
                <w:szCs w:val="18"/>
              </w:rPr>
            </w:pPr>
            <w:r>
              <w:rPr>
                <w:rFonts w:hint="eastAsia" w:ascii="宋体" w:hAnsi="宋体" w:cs="宋体"/>
                <w:sz w:val="18"/>
                <w:szCs w:val="18"/>
              </w:rPr>
              <w:t>不锈钢材质；配气动/手动放料阀门、厚度：2MM</w:t>
            </w:r>
          </w:p>
          <w:p w14:paraId="0591A473">
            <w:pPr>
              <w:pStyle w:val="15"/>
              <w:numPr>
                <w:ilvl w:val="0"/>
                <w:numId w:val="22"/>
              </w:numPr>
              <w:ind w:firstLineChars="0"/>
              <w:rPr>
                <w:rFonts w:ascii="宋体" w:hAnsi="宋体" w:cs="宋体"/>
                <w:sz w:val="18"/>
                <w:szCs w:val="18"/>
              </w:rPr>
            </w:pPr>
            <w:r>
              <w:rPr>
                <w:rFonts w:hint="eastAsia" w:ascii="宋体" w:hAnsi="宋体" w:cs="宋体"/>
                <w:sz w:val="18"/>
                <w:szCs w:val="18"/>
              </w:rPr>
              <w:t>大风量低噪音风机输送（带隔音护罩），功率：（厂家提供）。</w:t>
            </w:r>
          </w:p>
        </w:tc>
        <w:tc>
          <w:tcPr>
            <w:tcW w:w="1134" w:type="dxa"/>
            <w:vAlign w:val="center"/>
          </w:tcPr>
          <w:p w14:paraId="3F5E82E1">
            <w:pPr>
              <w:spacing w:line="360" w:lineRule="exact"/>
              <w:jc w:val="center"/>
              <w:rPr>
                <w:rFonts w:hint="eastAsia"/>
                <w:sz w:val="18"/>
                <w:szCs w:val="18"/>
              </w:rPr>
            </w:pPr>
            <w:r>
              <w:rPr>
                <w:rFonts w:hint="eastAsia"/>
                <w:sz w:val="18"/>
                <w:szCs w:val="18"/>
              </w:rPr>
              <w:t>1套</w:t>
            </w:r>
          </w:p>
        </w:tc>
      </w:tr>
      <w:tr w14:paraId="6A120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640" w:type="dxa"/>
            <w:vAlign w:val="center"/>
          </w:tcPr>
          <w:p w14:paraId="690F8674">
            <w:pPr>
              <w:widowControl w:val="0"/>
              <w:spacing w:line="360" w:lineRule="exact"/>
              <w:ind w:left="142"/>
              <w:jc w:val="both"/>
              <w:rPr>
                <w:rFonts w:hint="eastAsia"/>
                <w:sz w:val="18"/>
                <w:szCs w:val="18"/>
              </w:rPr>
            </w:pPr>
            <w:r>
              <w:rPr>
                <w:rFonts w:hint="eastAsia"/>
                <w:sz w:val="18"/>
                <w:szCs w:val="18"/>
              </w:rPr>
              <w:t>9</w:t>
            </w:r>
          </w:p>
        </w:tc>
        <w:tc>
          <w:tcPr>
            <w:tcW w:w="1417" w:type="dxa"/>
            <w:vAlign w:val="center"/>
          </w:tcPr>
          <w:p w14:paraId="13A602DC">
            <w:pPr>
              <w:tabs>
                <w:tab w:val="left" w:pos="1800"/>
              </w:tabs>
              <w:adjustRightInd w:val="0"/>
              <w:spacing w:line="360" w:lineRule="exact"/>
              <w:jc w:val="center"/>
              <w:textAlignment w:val="baseline"/>
              <w:rPr>
                <w:rFonts w:ascii="宋体" w:hAnsi="宋体" w:cs="宋体"/>
                <w:sz w:val="18"/>
                <w:szCs w:val="18"/>
              </w:rPr>
            </w:pPr>
            <w:r>
              <w:rPr>
                <w:rFonts w:hint="eastAsia" w:ascii="宋体" w:hAnsi="宋体" w:cs="宋体"/>
                <w:sz w:val="18"/>
                <w:szCs w:val="18"/>
              </w:rPr>
              <w:t>自动包装系统</w:t>
            </w:r>
          </w:p>
          <w:p w14:paraId="62C868EB">
            <w:pPr>
              <w:tabs>
                <w:tab w:val="left" w:pos="1800"/>
              </w:tabs>
              <w:adjustRightInd w:val="0"/>
              <w:spacing w:line="360" w:lineRule="exact"/>
              <w:jc w:val="center"/>
              <w:textAlignment w:val="baseline"/>
              <w:rPr>
                <w:rFonts w:ascii="宋体" w:hAnsi="宋体" w:cs="宋体"/>
                <w:sz w:val="18"/>
                <w:szCs w:val="18"/>
              </w:rPr>
            </w:pPr>
            <w:r>
              <w:rPr>
                <w:rFonts w:hint="eastAsia" w:ascii="宋体" w:hAnsi="宋体" w:cs="宋体"/>
                <w:sz w:val="18"/>
                <w:szCs w:val="18"/>
              </w:rPr>
              <w:t>（吨包和2</w:t>
            </w:r>
            <w:r>
              <w:rPr>
                <w:rFonts w:ascii="宋体" w:hAnsi="宋体" w:cs="宋体"/>
                <w:sz w:val="18"/>
                <w:szCs w:val="18"/>
              </w:rPr>
              <w:t>5KG</w:t>
            </w:r>
            <w:r>
              <w:rPr>
                <w:rFonts w:hint="eastAsia" w:ascii="宋体" w:hAnsi="宋体" w:cs="宋体"/>
                <w:sz w:val="18"/>
                <w:szCs w:val="18"/>
              </w:rPr>
              <w:t>包装）</w:t>
            </w:r>
          </w:p>
        </w:tc>
        <w:tc>
          <w:tcPr>
            <w:tcW w:w="7371" w:type="dxa"/>
          </w:tcPr>
          <w:p w14:paraId="3D6DE5A6">
            <w:pPr>
              <w:numPr>
                <w:ilvl w:val="0"/>
                <w:numId w:val="23"/>
              </w:numPr>
              <w:rPr>
                <w:rFonts w:ascii="宋体" w:hAnsi="宋体" w:cs="宋体"/>
                <w:sz w:val="18"/>
                <w:szCs w:val="18"/>
              </w:rPr>
            </w:pPr>
            <w:r>
              <w:rPr>
                <w:rFonts w:hint="eastAsia" w:ascii="宋体" w:hAnsi="宋体" w:cs="宋体"/>
                <w:sz w:val="18"/>
                <w:szCs w:val="18"/>
              </w:rPr>
              <w:t>主体带100×100方通承重平台。</w:t>
            </w:r>
          </w:p>
          <w:p w14:paraId="3C0FE8D2">
            <w:pPr>
              <w:numPr>
                <w:ilvl w:val="0"/>
                <w:numId w:val="23"/>
              </w:numPr>
              <w:rPr>
                <w:rFonts w:ascii="宋体" w:hAnsi="宋体" w:cs="宋体"/>
                <w:sz w:val="18"/>
                <w:szCs w:val="18"/>
              </w:rPr>
            </w:pPr>
            <w:r>
              <w:rPr>
                <w:rFonts w:hint="eastAsia" w:ascii="宋体" w:hAnsi="宋体" w:cs="宋体"/>
                <w:sz w:val="18"/>
                <w:szCs w:val="18"/>
              </w:rPr>
              <w:t>配1500L</w:t>
            </w:r>
            <w:r>
              <w:rPr>
                <w:rFonts w:ascii="宋体" w:hAnsi="宋体" w:cs="宋体"/>
                <w:sz w:val="18"/>
                <w:szCs w:val="18"/>
              </w:rPr>
              <w:t xml:space="preserve"> 304</w:t>
            </w:r>
            <w:r>
              <w:rPr>
                <w:rFonts w:hint="eastAsia" w:ascii="宋体" w:hAnsi="宋体" w:cs="宋体"/>
                <w:sz w:val="18"/>
                <w:szCs w:val="18"/>
              </w:rPr>
              <w:t>不锈钢料仓，配置高低料位警报提示。</w:t>
            </w:r>
          </w:p>
          <w:p w14:paraId="4963A01F">
            <w:pPr>
              <w:numPr>
                <w:ilvl w:val="0"/>
                <w:numId w:val="23"/>
              </w:numPr>
              <w:rPr>
                <w:rFonts w:ascii="宋体" w:hAnsi="宋体" w:cs="宋体"/>
                <w:sz w:val="18"/>
                <w:szCs w:val="18"/>
              </w:rPr>
            </w:pPr>
            <w:r>
              <w:rPr>
                <w:rFonts w:hint="eastAsia" w:ascii="宋体" w:hAnsi="宋体" w:cs="宋体"/>
                <w:sz w:val="18"/>
                <w:szCs w:val="18"/>
              </w:rPr>
              <w:t>包装方式：</w:t>
            </w:r>
            <w:r>
              <w:rPr>
                <w:rFonts w:hint="eastAsia" w:ascii="宋体" w:hAnsi="宋体" w:cs="宋体"/>
                <w:b/>
                <w:bCs/>
                <w:sz w:val="18"/>
                <w:szCs w:val="18"/>
              </w:rPr>
              <w:t>吨袋包装和25KG包装2种。</w:t>
            </w:r>
          </w:p>
          <w:p w14:paraId="0E02AB51">
            <w:pPr>
              <w:numPr>
                <w:ilvl w:val="0"/>
                <w:numId w:val="23"/>
              </w:numPr>
              <w:rPr>
                <w:rFonts w:ascii="宋体" w:hAnsi="宋体" w:cs="宋体"/>
                <w:sz w:val="18"/>
                <w:szCs w:val="18"/>
              </w:rPr>
            </w:pPr>
            <w:r>
              <w:rPr>
                <w:rFonts w:hint="eastAsia" w:ascii="宋体" w:hAnsi="宋体" w:cs="宋体"/>
                <w:sz w:val="18"/>
                <w:szCs w:val="18"/>
              </w:rPr>
              <w:t>采用称重模式：有料仓矢重模式直流双阀控制；</w:t>
            </w:r>
          </w:p>
          <w:p w14:paraId="1773050A">
            <w:pPr>
              <w:numPr>
                <w:ilvl w:val="0"/>
                <w:numId w:val="23"/>
              </w:numPr>
              <w:rPr>
                <w:rFonts w:ascii="宋体" w:hAnsi="宋体" w:cs="宋体"/>
                <w:sz w:val="18"/>
                <w:szCs w:val="18"/>
              </w:rPr>
            </w:pPr>
            <w:r>
              <w:rPr>
                <w:rFonts w:hint="eastAsia" w:ascii="宋体" w:hAnsi="宋体" w:cs="宋体"/>
                <w:sz w:val="18"/>
                <w:szCs w:val="18"/>
              </w:rPr>
              <w:t>包装袋规 格：敞口袋</w:t>
            </w:r>
          </w:p>
          <w:p w14:paraId="32951678">
            <w:pPr>
              <w:numPr>
                <w:ilvl w:val="0"/>
                <w:numId w:val="23"/>
              </w:numPr>
              <w:rPr>
                <w:rFonts w:ascii="宋体" w:hAnsi="宋体" w:cs="宋体"/>
                <w:sz w:val="18"/>
                <w:szCs w:val="18"/>
              </w:rPr>
            </w:pPr>
            <w:r>
              <w:rPr>
                <w:rFonts w:hint="eastAsia" w:ascii="宋体" w:hAnsi="宋体" w:cs="宋体"/>
                <w:sz w:val="18"/>
                <w:szCs w:val="18"/>
              </w:rPr>
              <w:t>称重范围：10-25KG及吨包，计量精度： ±0.2% F.S； (气动阀辅助给料结构)</w:t>
            </w:r>
          </w:p>
          <w:p w14:paraId="1C8BB829">
            <w:pPr>
              <w:numPr>
                <w:ilvl w:val="0"/>
                <w:numId w:val="23"/>
              </w:numPr>
              <w:rPr>
                <w:rFonts w:ascii="宋体" w:hAnsi="宋体" w:cs="宋体"/>
                <w:sz w:val="18"/>
                <w:szCs w:val="18"/>
              </w:rPr>
            </w:pPr>
            <w:r>
              <w:rPr>
                <w:rFonts w:hint="eastAsia" w:ascii="宋体" w:hAnsi="宋体" w:cs="宋体"/>
                <w:sz w:val="18"/>
                <w:szCs w:val="18"/>
              </w:rPr>
              <w:t>称重速度：25KG/包，120-160包/H塑料粒子</w:t>
            </w:r>
          </w:p>
          <w:p w14:paraId="3724CA12">
            <w:pPr>
              <w:numPr>
                <w:ilvl w:val="0"/>
                <w:numId w:val="23"/>
              </w:numPr>
              <w:rPr>
                <w:rFonts w:ascii="宋体" w:hAnsi="宋体" w:cs="宋体"/>
                <w:sz w:val="18"/>
                <w:szCs w:val="18"/>
              </w:rPr>
            </w:pPr>
            <w:r>
              <w:rPr>
                <w:rFonts w:hint="eastAsia" w:ascii="宋体" w:hAnsi="宋体" w:cs="宋体"/>
                <w:sz w:val="18"/>
                <w:szCs w:val="18"/>
              </w:rPr>
              <w:t>称重部份：所有与物料接触部位均采用SUS304 材质不锈钢制造，配称重传感器，气动部件，接触传感器，中文控制仪表。</w:t>
            </w:r>
          </w:p>
        </w:tc>
        <w:tc>
          <w:tcPr>
            <w:tcW w:w="1134" w:type="dxa"/>
            <w:vAlign w:val="center"/>
          </w:tcPr>
          <w:p w14:paraId="1968F1D4">
            <w:pPr>
              <w:spacing w:line="360" w:lineRule="exact"/>
              <w:jc w:val="center"/>
              <w:rPr>
                <w:rFonts w:hint="eastAsia"/>
                <w:sz w:val="18"/>
                <w:szCs w:val="18"/>
              </w:rPr>
            </w:pPr>
            <w:r>
              <w:rPr>
                <w:rFonts w:hint="eastAsia"/>
                <w:sz w:val="18"/>
                <w:szCs w:val="18"/>
              </w:rPr>
              <w:t>1套</w:t>
            </w:r>
          </w:p>
        </w:tc>
      </w:tr>
      <w:tr w14:paraId="5356F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640" w:type="dxa"/>
            <w:vAlign w:val="center"/>
          </w:tcPr>
          <w:p w14:paraId="513B5B01">
            <w:pPr>
              <w:widowControl w:val="0"/>
              <w:spacing w:line="360" w:lineRule="exact"/>
              <w:ind w:left="142"/>
              <w:jc w:val="both"/>
              <w:rPr>
                <w:rFonts w:hint="eastAsia"/>
                <w:sz w:val="18"/>
                <w:szCs w:val="18"/>
              </w:rPr>
            </w:pPr>
            <w:r>
              <w:rPr>
                <w:rFonts w:hint="eastAsia"/>
                <w:sz w:val="18"/>
                <w:szCs w:val="18"/>
              </w:rPr>
              <w:t>1</w:t>
            </w:r>
            <w:r>
              <w:rPr>
                <w:sz w:val="18"/>
                <w:szCs w:val="18"/>
              </w:rPr>
              <w:t>0</w:t>
            </w:r>
          </w:p>
        </w:tc>
        <w:tc>
          <w:tcPr>
            <w:tcW w:w="1417" w:type="dxa"/>
            <w:vAlign w:val="center"/>
          </w:tcPr>
          <w:p w14:paraId="6D1F14D2">
            <w:pPr>
              <w:tabs>
                <w:tab w:val="left" w:pos="1800"/>
              </w:tabs>
              <w:adjustRightInd w:val="0"/>
              <w:spacing w:line="360" w:lineRule="exact"/>
              <w:jc w:val="center"/>
              <w:textAlignment w:val="baseline"/>
              <w:rPr>
                <w:rFonts w:hint="eastAsia"/>
                <w:sz w:val="18"/>
                <w:szCs w:val="18"/>
              </w:rPr>
            </w:pPr>
            <w:r>
              <w:rPr>
                <w:rFonts w:hint="eastAsia" w:ascii="宋体" w:hAnsi="宋体" w:cs="宋体"/>
                <w:sz w:val="18"/>
                <w:szCs w:val="18"/>
              </w:rPr>
              <w:t>电气控制系统</w:t>
            </w:r>
          </w:p>
        </w:tc>
        <w:tc>
          <w:tcPr>
            <w:tcW w:w="7371" w:type="dxa"/>
          </w:tcPr>
          <w:p w14:paraId="5C6EA5DD">
            <w:pPr>
              <w:numPr>
                <w:ilvl w:val="0"/>
                <w:numId w:val="24"/>
              </w:numPr>
              <w:rPr>
                <w:rFonts w:ascii="宋体" w:hAnsi="宋体" w:cs="宋体"/>
                <w:sz w:val="18"/>
                <w:szCs w:val="18"/>
              </w:rPr>
            </w:pPr>
            <w:r>
              <w:rPr>
                <w:rFonts w:hint="eastAsia" w:ascii="宋体" w:hAnsi="宋体" w:cs="宋体"/>
                <w:sz w:val="18"/>
                <w:szCs w:val="18"/>
              </w:rPr>
              <w:t>设备电源为</w:t>
            </w:r>
            <w:r>
              <w:rPr>
                <w:rFonts w:ascii="宋体" w:hAnsi="宋体" w:cs="宋体"/>
                <w:sz w:val="18"/>
                <w:szCs w:val="18"/>
              </w:rPr>
              <w:t xml:space="preserve">: </w:t>
            </w:r>
            <w:r>
              <w:rPr>
                <w:rFonts w:hint="eastAsia" w:ascii="宋体" w:hAnsi="宋体" w:cs="宋体"/>
                <w:sz w:val="18"/>
                <w:szCs w:val="18"/>
              </w:rPr>
              <w:t>三相五线制</w:t>
            </w:r>
            <w:r>
              <w:rPr>
                <w:rFonts w:ascii="宋体" w:hAnsi="宋体" w:cs="宋体"/>
                <w:sz w:val="18"/>
                <w:szCs w:val="18"/>
              </w:rPr>
              <w:t>, 380V(±10%), 50HZ</w:t>
            </w:r>
            <w:r>
              <w:rPr>
                <w:rFonts w:hint="eastAsia" w:ascii="宋体" w:hAnsi="宋体" w:cs="宋体"/>
                <w:sz w:val="18"/>
                <w:szCs w:val="18"/>
              </w:rPr>
              <w:t>，单相控制电压</w:t>
            </w:r>
            <w:r>
              <w:rPr>
                <w:rFonts w:ascii="宋体" w:hAnsi="宋体" w:cs="宋体"/>
                <w:sz w:val="18"/>
                <w:szCs w:val="18"/>
              </w:rPr>
              <w:t>220V</w:t>
            </w:r>
            <w:r>
              <w:rPr>
                <w:rFonts w:hint="eastAsia" w:ascii="宋体" w:hAnsi="宋体" w:cs="宋体"/>
                <w:sz w:val="18"/>
                <w:szCs w:val="18"/>
              </w:rPr>
              <w:t>。</w:t>
            </w:r>
          </w:p>
          <w:p w14:paraId="1BDDE694">
            <w:pPr>
              <w:numPr>
                <w:ilvl w:val="0"/>
                <w:numId w:val="24"/>
              </w:numPr>
              <w:rPr>
                <w:rFonts w:ascii="宋体" w:hAnsi="宋体" w:cs="宋体"/>
                <w:sz w:val="18"/>
                <w:szCs w:val="18"/>
              </w:rPr>
            </w:pPr>
            <w:r>
              <w:rPr>
                <w:rFonts w:hint="eastAsia" w:ascii="宋体" w:hAnsi="宋体" w:cs="宋体"/>
                <w:sz w:val="18"/>
                <w:szCs w:val="18"/>
              </w:rPr>
              <w:t>电柜采用</w:t>
            </w:r>
            <w:r>
              <w:rPr>
                <w:rFonts w:ascii="宋体" w:hAnsi="宋体" w:cs="宋体"/>
                <w:sz w:val="18"/>
                <w:szCs w:val="18"/>
              </w:rPr>
              <w:t>PS</w:t>
            </w:r>
            <w:r>
              <w:rPr>
                <w:rFonts w:hint="eastAsia" w:ascii="宋体" w:hAnsi="宋体" w:cs="宋体"/>
                <w:sz w:val="18"/>
                <w:szCs w:val="18"/>
              </w:rPr>
              <w:t>控制柜（仿威图结构</w:t>
            </w:r>
            <w:r>
              <w:rPr>
                <w:rFonts w:ascii="宋体" w:hAnsi="宋体" w:cs="宋体"/>
                <w:sz w:val="18"/>
                <w:szCs w:val="18"/>
              </w:rPr>
              <w:t>)</w:t>
            </w:r>
            <w:r>
              <w:rPr>
                <w:rFonts w:hint="eastAsia" w:ascii="宋体" w:hAnsi="宋体" w:cs="宋体"/>
                <w:sz w:val="18"/>
                <w:szCs w:val="18"/>
              </w:rPr>
              <w:t>，电柜、控制柜柜体面板采用</w:t>
            </w:r>
            <w:r>
              <w:rPr>
                <w:rFonts w:ascii="宋体" w:hAnsi="宋体" w:cs="宋体"/>
                <w:sz w:val="18"/>
                <w:szCs w:val="18"/>
              </w:rPr>
              <w:t>2mm</w:t>
            </w:r>
            <w:r>
              <w:rPr>
                <w:rFonts w:hint="eastAsia" w:ascii="宋体" w:hAnsi="宋体" w:cs="宋体"/>
                <w:sz w:val="18"/>
                <w:szCs w:val="18"/>
              </w:rPr>
              <w:t>厚冷轧钢板，表面除锈、喷塑处理。电控柜内应配备合适的冷却风道，确保设备质保期内在最高环境温度（</w:t>
            </w:r>
            <w:r>
              <w:rPr>
                <w:rFonts w:ascii="宋体" w:hAnsi="宋体" w:cs="宋体"/>
                <w:sz w:val="18"/>
                <w:szCs w:val="18"/>
              </w:rPr>
              <w:t>42℃</w:t>
            </w:r>
            <w:r>
              <w:rPr>
                <w:rFonts w:hint="eastAsia" w:ascii="宋体" w:hAnsi="宋体" w:cs="宋体"/>
                <w:sz w:val="18"/>
                <w:szCs w:val="18"/>
              </w:rPr>
              <w:t>），设备正常运转时，柜内控制器、电气元件不会在柜门关闭的情况下跳停或烧损，否则，需方可拒绝该设备的验收或支付质保金，并要求供方承担相关损失。带门控灯和维修插座（</w:t>
            </w:r>
            <w:r>
              <w:rPr>
                <w:rFonts w:ascii="宋体" w:hAnsi="宋体" w:cs="宋体"/>
                <w:sz w:val="18"/>
                <w:szCs w:val="18"/>
              </w:rPr>
              <w:t>5</w:t>
            </w:r>
            <w:r>
              <w:rPr>
                <w:rFonts w:hint="eastAsia" w:ascii="宋体" w:hAnsi="宋体" w:cs="宋体"/>
                <w:sz w:val="18"/>
                <w:szCs w:val="18"/>
              </w:rPr>
              <w:t>孔），电柜底部橡胶垫封闭，防护等级</w:t>
            </w:r>
            <w:r>
              <w:rPr>
                <w:rFonts w:ascii="宋体" w:hAnsi="宋体" w:cs="宋体"/>
                <w:sz w:val="18"/>
                <w:szCs w:val="18"/>
              </w:rPr>
              <w:t>IP54</w:t>
            </w:r>
            <w:r>
              <w:rPr>
                <w:rFonts w:hint="eastAsia" w:ascii="宋体" w:hAnsi="宋体" w:cs="宋体"/>
                <w:sz w:val="18"/>
                <w:szCs w:val="18"/>
              </w:rPr>
              <w:t>，电柜进出线方式为下进下出，电控柜元器件及接线端子距柜底高度距离必须大于</w:t>
            </w:r>
            <w:r>
              <w:rPr>
                <w:rFonts w:ascii="宋体" w:hAnsi="宋体" w:cs="宋体"/>
                <w:sz w:val="18"/>
                <w:szCs w:val="18"/>
              </w:rPr>
              <w:t>300mm</w:t>
            </w:r>
            <w:r>
              <w:rPr>
                <w:rFonts w:hint="eastAsia" w:ascii="宋体" w:hAnsi="宋体" w:cs="宋体"/>
                <w:sz w:val="18"/>
                <w:szCs w:val="18"/>
              </w:rPr>
              <w:t>。（插座电源必须为漏电开关）。</w:t>
            </w:r>
          </w:p>
          <w:p w14:paraId="2AE386B2">
            <w:pPr>
              <w:pStyle w:val="15"/>
              <w:numPr>
                <w:ilvl w:val="0"/>
                <w:numId w:val="24"/>
              </w:numPr>
              <w:ind w:firstLineChars="0"/>
              <w:rPr>
                <w:rFonts w:ascii="宋体" w:hAnsi="宋体" w:cs="宋体"/>
                <w:sz w:val="18"/>
                <w:szCs w:val="18"/>
              </w:rPr>
            </w:pPr>
            <w:r>
              <w:rPr>
                <w:rFonts w:hint="eastAsia" w:ascii="宋体" w:hAnsi="宋体" w:cs="宋体"/>
                <w:sz w:val="18"/>
                <w:szCs w:val="18"/>
              </w:rPr>
              <w:t>电气元件配置：触摸屏采用西门子产品，变频器采用汇川/西门子/丹佛斯产品，旋转编码器采用库伯勒、</w:t>
            </w:r>
            <w:r>
              <w:rPr>
                <w:rFonts w:hint="eastAsia" w:ascii="宋体" w:hAnsi="宋体" w:cs="宋体"/>
                <w:b/>
                <w:bCs/>
                <w:sz w:val="18"/>
                <w:szCs w:val="18"/>
              </w:rPr>
              <w:t>交流变频驱动器采用汇川/西门子品牌，</w:t>
            </w:r>
            <w:r>
              <w:rPr>
                <w:rFonts w:ascii="宋体" w:hAnsi="宋体" w:cs="宋体"/>
                <w:b/>
                <w:bCs/>
                <w:sz w:val="18"/>
                <w:szCs w:val="18"/>
              </w:rPr>
              <w:t>PLC</w:t>
            </w:r>
            <w:r>
              <w:rPr>
                <w:rFonts w:hint="eastAsia" w:ascii="宋体" w:hAnsi="宋体" w:cs="宋体"/>
                <w:b/>
                <w:bCs/>
                <w:sz w:val="18"/>
                <w:szCs w:val="18"/>
              </w:rPr>
              <w:t>、触摸屏采用西门子产品；主要低压电气元件采用施耐德/正泰等产品</w:t>
            </w:r>
            <w:r>
              <w:rPr>
                <w:rFonts w:hint="eastAsia" w:ascii="宋体" w:hAnsi="宋体" w:cs="宋体"/>
                <w:sz w:val="18"/>
                <w:szCs w:val="18"/>
              </w:rPr>
              <w:t>。永磁同步电机采用汇川/西门子品牌，交流变频电机、普通电机均采用非贝德西门子/汇川/皖南等优质品牌，所有电机不得采用国家明令要求淘汰或限制使用的高能耗电机，否则，一旦发现作退货处理并承担相应的损失。</w:t>
            </w:r>
            <w:r>
              <w:rPr>
                <w:rFonts w:ascii="宋体" w:hAnsi="宋体" w:cs="宋体"/>
                <w:sz w:val="18"/>
                <w:szCs w:val="18"/>
              </w:rPr>
              <w:t xml:space="preserve">                                                                                                                                                                                                                                                                                                                                                                                                                                                                                                                                                                                                                                                                                                                                                                                                                                                                                                                                                                                                                                                                                                                                                                                                                                                                                                                                                                                                                                                                                                                                                                                                                                                                                                                                                                                                                                                                                                                                                                                                                                                                                                                                                                                                                                                                                                                                                                                                                                                                                                                                                                                                                                                                                                                                                                                                                                                                                                                                                                                                                                                                                                                                                                                                                                                                                                                                                                                                                                                                                                                                                                                                                                                                                                                                                                                                                                                                                                                                                                                                                                                                                                                                                                                                                </w:t>
            </w:r>
            <w:r>
              <w:rPr>
                <w:rFonts w:ascii="宋体" w:hAnsi="宋体" w:cs="宋体"/>
                <w:sz w:val="18"/>
                <w:szCs w:val="18"/>
              </w:rPr>
              <w:t xml:space="preserve">                                                                                                                                                                                                                                                                                                                                                                                                                                                                                                                                                                                                                                                                                                                                                                                                                                         </w:t>
            </w:r>
          </w:p>
          <w:p w14:paraId="75B326B7">
            <w:pPr>
              <w:numPr>
                <w:ilvl w:val="0"/>
                <w:numId w:val="24"/>
              </w:numPr>
              <w:rPr>
                <w:rFonts w:ascii="宋体" w:hAnsi="宋体" w:cs="宋体"/>
                <w:sz w:val="18"/>
                <w:szCs w:val="18"/>
              </w:rPr>
            </w:pPr>
            <w:r>
              <w:rPr>
                <w:rFonts w:hint="eastAsia" w:ascii="宋体" w:hAnsi="宋体" w:cs="宋体"/>
                <w:sz w:val="18"/>
                <w:szCs w:val="18"/>
              </w:rPr>
              <w:t>主控电柜上面配置1</w:t>
            </w:r>
            <w:r>
              <w:rPr>
                <w:rFonts w:ascii="宋体" w:hAnsi="宋体" w:cs="宋体"/>
                <w:sz w:val="18"/>
                <w:szCs w:val="18"/>
              </w:rPr>
              <w:t>2</w:t>
            </w:r>
            <w:r>
              <w:rPr>
                <w:rFonts w:hint="eastAsia" w:ascii="宋体" w:hAnsi="宋体" w:cs="宋体"/>
                <w:sz w:val="18"/>
                <w:szCs w:val="18"/>
              </w:rPr>
              <w:t>英寸真彩西门子触摸屏，可实时反映生产线状况。</w:t>
            </w:r>
          </w:p>
          <w:p w14:paraId="74E12254">
            <w:pPr>
              <w:pStyle w:val="15"/>
              <w:numPr>
                <w:ilvl w:val="0"/>
                <w:numId w:val="24"/>
              </w:numPr>
              <w:ind w:firstLineChars="0"/>
              <w:rPr>
                <w:rFonts w:ascii="宋体" w:hAnsi="宋体" w:cs="宋体"/>
                <w:b/>
                <w:sz w:val="18"/>
                <w:szCs w:val="18"/>
              </w:rPr>
            </w:pPr>
            <w:r>
              <w:rPr>
                <w:rFonts w:hint="eastAsia" w:ascii="宋体" w:hAnsi="宋体" w:cs="宋体"/>
                <w:b/>
                <w:sz w:val="18"/>
                <w:szCs w:val="18"/>
              </w:rPr>
              <w:t>设备内部线缆需采用远东品牌，由供直接采购，设备间配套普通动力电缆由需方提供，其它有特殊要求的电缆（如变频电机电缆、控制电缆、测量电缆等）由供方提供，并在技术文件中明确敷设要求，</w:t>
            </w:r>
          </w:p>
          <w:p w14:paraId="7BEEE76C">
            <w:pPr>
              <w:numPr>
                <w:ilvl w:val="0"/>
                <w:numId w:val="24"/>
              </w:numPr>
              <w:rPr>
                <w:rFonts w:hint="eastAsia"/>
                <w:b/>
                <w:sz w:val="18"/>
                <w:szCs w:val="18"/>
              </w:rPr>
            </w:pPr>
            <w:r>
              <w:rPr>
                <w:rFonts w:hint="eastAsia"/>
                <w:b/>
                <w:sz w:val="18"/>
                <w:szCs w:val="18"/>
              </w:rPr>
              <w:t>其它要求：设备需在速度值归零时才允许启动设备，速度设定值和实际值需在触摸屏实时显示。本机具有自动记录急停次数功能，并在触摸屏实时显示（急停计数值只有维修设备管理员才可以复位）。</w:t>
            </w:r>
          </w:p>
        </w:tc>
        <w:tc>
          <w:tcPr>
            <w:tcW w:w="1134" w:type="dxa"/>
            <w:vAlign w:val="center"/>
          </w:tcPr>
          <w:p w14:paraId="173124A1">
            <w:pPr>
              <w:spacing w:line="360" w:lineRule="exact"/>
              <w:jc w:val="center"/>
              <w:rPr>
                <w:rFonts w:hint="eastAsia"/>
                <w:sz w:val="18"/>
                <w:szCs w:val="18"/>
              </w:rPr>
            </w:pPr>
            <w:r>
              <w:rPr>
                <w:rFonts w:hint="eastAsia"/>
                <w:sz w:val="18"/>
                <w:szCs w:val="18"/>
              </w:rPr>
              <w:t>1套</w:t>
            </w:r>
          </w:p>
        </w:tc>
      </w:tr>
      <w:tr w14:paraId="34BF2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640" w:type="dxa"/>
            <w:vAlign w:val="center"/>
          </w:tcPr>
          <w:p w14:paraId="4AE21FD0">
            <w:pPr>
              <w:widowControl w:val="0"/>
              <w:spacing w:line="360" w:lineRule="exact"/>
              <w:ind w:left="142"/>
              <w:jc w:val="both"/>
              <w:rPr>
                <w:rFonts w:hint="eastAsia"/>
                <w:sz w:val="18"/>
                <w:szCs w:val="18"/>
              </w:rPr>
            </w:pPr>
            <w:r>
              <w:rPr>
                <w:sz w:val="18"/>
                <w:szCs w:val="18"/>
              </w:rPr>
              <w:t>11</w:t>
            </w:r>
          </w:p>
        </w:tc>
        <w:tc>
          <w:tcPr>
            <w:tcW w:w="1417" w:type="dxa"/>
            <w:vAlign w:val="center"/>
          </w:tcPr>
          <w:p w14:paraId="5FEB4541">
            <w:pPr>
              <w:tabs>
                <w:tab w:val="left" w:pos="1800"/>
              </w:tabs>
              <w:adjustRightInd w:val="0"/>
              <w:spacing w:line="360" w:lineRule="exact"/>
              <w:jc w:val="center"/>
              <w:textAlignment w:val="baseline"/>
              <w:rPr>
                <w:rFonts w:hint="eastAsia"/>
                <w:color w:val="000000"/>
                <w:sz w:val="18"/>
                <w:szCs w:val="18"/>
              </w:rPr>
            </w:pPr>
            <w:r>
              <w:rPr>
                <w:rFonts w:hint="eastAsia" w:ascii="宋体" w:hAnsi="宋体" w:cs="宋体"/>
                <w:color w:val="000000"/>
                <w:sz w:val="18"/>
                <w:szCs w:val="18"/>
              </w:rPr>
              <w:t>安全防护</w:t>
            </w:r>
          </w:p>
        </w:tc>
        <w:tc>
          <w:tcPr>
            <w:tcW w:w="7371" w:type="dxa"/>
          </w:tcPr>
          <w:p w14:paraId="5FCCAE85">
            <w:pPr>
              <w:numPr>
                <w:ilvl w:val="0"/>
                <w:numId w:val="25"/>
              </w:numPr>
              <w:rPr>
                <w:rFonts w:ascii="宋体" w:hAnsi="宋体" w:cs="宋体"/>
                <w:sz w:val="18"/>
                <w:szCs w:val="18"/>
              </w:rPr>
            </w:pPr>
            <w:r>
              <w:rPr>
                <w:rFonts w:hint="eastAsia" w:ascii="宋体" w:hAnsi="宋体" w:cs="宋体"/>
                <w:sz w:val="18"/>
                <w:szCs w:val="18"/>
              </w:rPr>
              <w:t>凡传动、转动部分均应配有安全防护罩、防护栏</w:t>
            </w:r>
            <w:r>
              <w:rPr>
                <w:rFonts w:ascii="宋体" w:hAnsi="宋体" w:cs="宋体"/>
                <w:sz w:val="18"/>
                <w:szCs w:val="18"/>
              </w:rPr>
              <w:t xml:space="preserve"> (</w:t>
            </w:r>
            <w:r>
              <w:rPr>
                <w:rFonts w:hint="eastAsia" w:ascii="宋体" w:hAnsi="宋体" w:cs="宋体"/>
                <w:sz w:val="18"/>
                <w:szCs w:val="18"/>
              </w:rPr>
              <w:t>裸露部分须全覆盖</w:t>
            </w:r>
            <w:r>
              <w:rPr>
                <w:rFonts w:ascii="宋体" w:hAnsi="宋体" w:cs="宋体"/>
                <w:sz w:val="18"/>
                <w:szCs w:val="18"/>
              </w:rPr>
              <w:t>)</w:t>
            </w:r>
            <w:r>
              <w:rPr>
                <w:rFonts w:hint="eastAsia" w:ascii="宋体" w:hAnsi="宋体" w:cs="宋体"/>
                <w:sz w:val="18"/>
                <w:szCs w:val="18"/>
              </w:rPr>
              <w:t>，有尘部位需要配置防尘帘。</w:t>
            </w:r>
          </w:p>
          <w:p w14:paraId="4A501156">
            <w:pPr>
              <w:numPr>
                <w:ilvl w:val="0"/>
                <w:numId w:val="25"/>
              </w:numPr>
              <w:rPr>
                <w:rFonts w:ascii="宋体" w:hAnsi="宋体" w:cs="宋体"/>
                <w:sz w:val="18"/>
                <w:szCs w:val="18"/>
              </w:rPr>
            </w:pPr>
            <w:r>
              <w:rPr>
                <w:rFonts w:hint="eastAsia" w:ascii="宋体" w:hAnsi="宋体" w:cs="宋体"/>
                <w:sz w:val="18"/>
                <w:szCs w:val="18"/>
              </w:rPr>
              <w:t>供方必须在设备安全隐患的部位贴上醒目的安全提示标识。</w:t>
            </w:r>
          </w:p>
          <w:p w14:paraId="7CB5F518">
            <w:pPr>
              <w:numPr>
                <w:ilvl w:val="0"/>
                <w:numId w:val="25"/>
              </w:numPr>
              <w:rPr>
                <w:rFonts w:ascii="宋体" w:hAnsi="宋体" w:cs="宋体"/>
                <w:sz w:val="18"/>
                <w:szCs w:val="18"/>
              </w:rPr>
            </w:pPr>
            <w:r>
              <w:rPr>
                <w:rFonts w:hint="eastAsia" w:ascii="宋体" w:hAnsi="宋体" w:cs="宋体"/>
                <w:sz w:val="18"/>
                <w:szCs w:val="18"/>
              </w:rPr>
              <w:t>设备电气控制系统接地安全可靠，设计合理，线路规范敷设，防止出现触电事故；</w:t>
            </w:r>
          </w:p>
          <w:p w14:paraId="6B88864A">
            <w:pPr>
              <w:numPr>
                <w:ilvl w:val="0"/>
                <w:numId w:val="25"/>
              </w:numPr>
              <w:rPr>
                <w:rFonts w:hint="eastAsia"/>
                <w:color w:val="000000"/>
                <w:sz w:val="18"/>
                <w:szCs w:val="18"/>
              </w:rPr>
            </w:pPr>
            <w:r>
              <w:rPr>
                <w:rFonts w:hint="eastAsia" w:ascii="宋体" w:hAnsi="宋体" w:cs="宋体"/>
                <w:sz w:val="18"/>
                <w:szCs w:val="18"/>
              </w:rPr>
              <w:t>整机设备配备紧急停车装置或按钮，出现紧急问题可以快速停机，避免问题的扩大化。</w:t>
            </w:r>
          </w:p>
        </w:tc>
        <w:tc>
          <w:tcPr>
            <w:tcW w:w="1134" w:type="dxa"/>
            <w:vAlign w:val="center"/>
          </w:tcPr>
          <w:p w14:paraId="6F94A65D">
            <w:pPr>
              <w:spacing w:line="360" w:lineRule="exact"/>
              <w:jc w:val="center"/>
              <w:rPr>
                <w:rFonts w:hint="eastAsia"/>
                <w:sz w:val="18"/>
                <w:szCs w:val="18"/>
              </w:rPr>
            </w:pPr>
          </w:p>
        </w:tc>
      </w:tr>
      <w:tr w14:paraId="0AC82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640" w:type="dxa"/>
            <w:vAlign w:val="center"/>
          </w:tcPr>
          <w:p w14:paraId="23CBD1EC">
            <w:pPr>
              <w:widowControl w:val="0"/>
              <w:spacing w:line="360" w:lineRule="exact"/>
              <w:ind w:left="142"/>
              <w:jc w:val="both"/>
              <w:rPr>
                <w:rFonts w:hint="eastAsia"/>
                <w:sz w:val="18"/>
                <w:szCs w:val="18"/>
              </w:rPr>
            </w:pPr>
            <w:r>
              <w:rPr>
                <w:rFonts w:hint="eastAsia"/>
                <w:sz w:val="18"/>
                <w:szCs w:val="18"/>
              </w:rPr>
              <w:t>1</w:t>
            </w:r>
            <w:r>
              <w:rPr>
                <w:sz w:val="18"/>
                <w:szCs w:val="18"/>
              </w:rPr>
              <w:t>2</w:t>
            </w:r>
          </w:p>
        </w:tc>
        <w:tc>
          <w:tcPr>
            <w:tcW w:w="1417" w:type="dxa"/>
            <w:vAlign w:val="center"/>
          </w:tcPr>
          <w:p w14:paraId="5D411BA8">
            <w:pPr>
              <w:spacing w:line="480" w:lineRule="exact"/>
              <w:jc w:val="center"/>
              <w:rPr>
                <w:rFonts w:hint="eastAsia"/>
                <w:sz w:val="18"/>
                <w:szCs w:val="18"/>
              </w:rPr>
            </w:pPr>
            <w:r>
              <w:rPr>
                <w:rFonts w:hint="eastAsia" w:ascii="宋体" w:hAnsi="宋体" w:cs="宋体"/>
                <w:sz w:val="18"/>
                <w:szCs w:val="18"/>
              </w:rPr>
              <w:t>设备油漆颜色</w:t>
            </w:r>
          </w:p>
        </w:tc>
        <w:tc>
          <w:tcPr>
            <w:tcW w:w="7371" w:type="dxa"/>
          </w:tcPr>
          <w:p w14:paraId="25CEDC77">
            <w:pPr>
              <w:numPr>
                <w:ilvl w:val="0"/>
                <w:numId w:val="26"/>
              </w:numPr>
              <w:rPr>
                <w:rFonts w:ascii="宋体" w:hAnsi="宋体" w:cs="宋体"/>
                <w:sz w:val="18"/>
                <w:szCs w:val="18"/>
              </w:rPr>
            </w:pPr>
            <w:r>
              <w:rPr>
                <w:rFonts w:hint="eastAsia" w:ascii="宋体" w:hAnsi="宋体" w:cs="宋体"/>
                <w:sz w:val="18"/>
                <w:szCs w:val="18"/>
              </w:rPr>
              <w:t>设备主体部位油漆颜色为中蓝色</w:t>
            </w:r>
            <w:r>
              <w:rPr>
                <w:rFonts w:ascii="宋体" w:hAnsi="宋体" w:cs="宋体"/>
                <w:sz w:val="18"/>
                <w:szCs w:val="18"/>
              </w:rPr>
              <w:t>RAL5015</w:t>
            </w:r>
            <w:r>
              <w:rPr>
                <w:rFonts w:hint="eastAsia" w:ascii="宋体" w:hAnsi="宋体" w:cs="宋体"/>
                <w:sz w:val="18"/>
                <w:szCs w:val="18"/>
              </w:rPr>
              <w:t>；</w:t>
            </w:r>
          </w:p>
          <w:p w14:paraId="0BEC924E">
            <w:pPr>
              <w:numPr>
                <w:ilvl w:val="0"/>
                <w:numId w:val="26"/>
              </w:numPr>
              <w:rPr>
                <w:rFonts w:ascii="宋体" w:hAnsi="宋体" w:cs="宋体"/>
                <w:sz w:val="18"/>
                <w:szCs w:val="18"/>
              </w:rPr>
            </w:pPr>
            <w:r>
              <w:rPr>
                <w:rFonts w:hint="eastAsia" w:ascii="宋体" w:hAnsi="宋体" w:cs="宋体"/>
                <w:sz w:val="18"/>
                <w:szCs w:val="18"/>
              </w:rPr>
              <w:t>旋转部位油漆颜色为桔红色</w:t>
            </w:r>
            <w:r>
              <w:rPr>
                <w:rFonts w:ascii="宋体" w:hAnsi="宋体" w:cs="宋体"/>
                <w:sz w:val="18"/>
                <w:szCs w:val="18"/>
              </w:rPr>
              <w:t>RAL3020</w:t>
            </w:r>
            <w:r>
              <w:rPr>
                <w:rFonts w:hint="eastAsia" w:ascii="宋体" w:hAnsi="宋体" w:cs="宋体"/>
                <w:sz w:val="18"/>
                <w:szCs w:val="18"/>
              </w:rPr>
              <w:t>；</w:t>
            </w:r>
          </w:p>
          <w:p w14:paraId="0DB58258">
            <w:pPr>
              <w:numPr>
                <w:ilvl w:val="0"/>
                <w:numId w:val="26"/>
              </w:numPr>
              <w:rPr>
                <w:rFonts w:ascii="宋体" w:hAnsi="宋体" w:cs="宋体"/>
                <w:sz w:val="18"/>
                <w:szCs w:val="18"/>
              </w:rPr>
            </w:pPr>
            <w:r>
              <w:rPr>
                <w:rFonts w:hint="eastAsia" w:ascii="宋体" w:hAnsi="宋体" w:cs="宋体"/>
                <w:sz w:val="18"/>
                <w:szCs w:val="18"/>
              </w:rPr>
              <w:t>设备防护罩、地轴及其它旋转部件防护罩油漆颜色为桔黄色</w:t>
            </w:r>
            <w:r>
              <w:rPr>
                <w:rFonts w:ascii="宋体" w:hAnsi="宋体" w:cs="宋体"/>
                <w:sz w:val="18"/>
                <w:szCs w:val="18"/>
              </w:rPr>
              <w:t>RAL1028</w:t>
            </w:r>
            <w:r>
              <w:rPr>
                <w:rFonts w:hint="eastAsia" w:ascii="宋体" w:hAnsi="宋体" w:cs="宋体"/>
                <w:sz w:val="18"/>
                <w:szCs w:val="18"/>
              </w:rPr>
              <w:t>；防护栏颜色为</w:t>
            </w:r>
            <w:r>
              <w:rPr>
                <w:rFonts w:ascii="宋体" w:hAnsi="宋体" w:cs="宋体"/>
                <w:sz w:val="18"/>
                <w:szCs w:val="18"/>
              </w:rPr>
              <w:t>RAL1028</w:t>
            </w:r>
            <w:r>
              <w:rPr>
                <w:rFonts w:hint="eastAsia" w:ascii="宋体" w:hAnsi="宋体" w:cs="宋体"/>
                <w:sz w:val="18"/>
                <w:szCs w:val="18"/>
              </w:rPr>
              <w:t>与</w:t>
            </w:r>
            <w:r>
              <w:rPr>
                <w:rFonts w:ascii="宋体" w:hAnsi="宋体" w:cs="宋体"/>
                <w:sz w:val="18"/>
                <w:szCs w:val="18"/>
              </w:rPr>
              <w:t>RAL9017</w:t>
            </w:r>
            <w:r>
              <w:rPr>
                <w:rFonts w:hint="eastAsia" w:ascii="宋体" w:hAnsi="宋体" w:cs="宋体"/>
                <w:sz w:val="18"/>
                <w:szCs w:val="18"/>
              </w:rPr>
              <w:t>，竖杆油漆间隔</w:t>
            </w:r>
            <w:r>
              <w:rPr>
                <w:rFonts w:ascii="宋体" w:hAnsi="宋体" w:cs="宋体"/>
                <w:sz w:val="18"/>
                <w:szCs w:val="18"/>
              </w:rPr>
              <w:t>224mm</w:t>
            </w:r>
            <w:r>
              <w:rPr>
                <w:rFonts w:hint="eastAsia" w:ascii="宋体" w:hAnsi="宋体" w:cs="宋体"/>
                <w:sz w:val="18"/>
                <w:szCs w:val="18"/>
              </w:rPr>
              <w:t>，横杆油漆间隔</w:t>
            </w:r>
            <w:r>
              <w:rPr>
                <w:rFonts w:ascii="宋体" w:hAnsi="宋体" w:cs="宋体"/>
                <w:sz w:val="18"/>
                <w:szCs w:val="18"/>
              </w:rPr>
              <w:t>260mm</w:t>
            </w:r>
            <w:r>
              <w:rPr>
                <w:rFonts w:hint="eastAsia" w:ascii="宋体" w:hAnsi="宋体" w:cs="宋体"/>
                <w:sz w:val="18"/>
                <w:szCs w:val="18"/>
              </w:rPr>
              <w:t>；</w:t>
            </w:r>
          </w:p>
          <w:p w14:paraId="075632CE">
            <w:pPr>
              <w:numPr>
                <w:ilvl w:val="0"/>
                <w:numId w:val="26"/>
              </w:numPr>
              <w:rPr>
                <w:rFonts w:ascii="宋体" w:hAnsi="宋体" w:cs="宋体"/>
                <w:sz w:val="18"/>
                <w:szCs w:val="18"/>
              </w:rPr>
            </w:pPr>
            <w:r>
              <w:rPr>
                <w:rFonts w:hint="eastAsia" w:ascii="宋体" w:hAnsi="宋体" w:cs="宋体"/>
                <w:sz w:val="18"/>
                <w:szCs w:val="18"/>
              </w:rPr>
              <w:t>电控柜油漆颜色为米黄</w:t>
            </w:r>
            <w:r>
              <w:rPr>
                <w:rFonts w:ascii="宋体" w:hAnsi="宋体" w:cs="宋体"/>
                <w:sz w:val="18"/>
                <w:szCs w:val="18"/>
              </w:rPr>
              <w:t>RAL1013</w:t>
            </w:r>
            <w:r>
              <w:rPr>
                <w:rFonts w:hint="eastAsia" w:ascii="宋体" w:hAnsi="宋体" w:cs="宋体"/>
                <w:sz w:val="18"/>
                <w:szCs w:val="18"/>
              </w:rPr>
              <w:t>。</w:t>
            </w:r>
          </w:p>
          <w:p w14:paraId="10E7AB3B">
            <w:pPr>
              <w:numPr>
                <w:ilvl w:val="0"/>
                <w:numId w:val="26"/>
              </w:numPr>
              <w:rPr>
                <w:rFonts w:hint="eastAsia"/>
                <w:b/>
                <w:bCs/>
                <w:sz w:val="18"/>
                <w:szCs w:val="18"/>
              </w:rPr>
            </w:pPr>
            <w:r>
              <w:rPr>
                <w:rFonts w:hint="eastAsia"/>
                <w:b/>
                <w:sz w:val="18"/>
                <w:szCs w:val="18"/>
              </w:rPr>
              <w:t>整机油漆供方将严格按需方提出的标准制作，确保不脱落</w:t>
            </w:r>
            <w:r>
              <w:rPr>
                <w:b/>
                <w:sz w:val="18"/>
                <w:szCs w:val="18"/>
              </w:rPr>
              <w:t>。油漆流程：</w:t>
            </w:r>
            <w:r>
              <w:rPr>
                <w:rFonts w:hint="eastAsia"/>
                <w:b/>
                <w:sz w:val="18"/>
                <w:szCs w:val="18"/>
              </w:rPr>
              <w:t>设备各焊接部位须先打磨平整，</w:t>
            </w:r>
            <w:r>
              <w:rPr>
                <w:b/>
                <w:sz w:val="18"/>
                <w:szCs w:val="18"/>
              </w:rPr>
              <w:t>设备整体</w:t>
            </w:r>
            <w:r>
              <w:rPr>
                <w:rFonts w:hint="eastAsia"/>
                <w:b/>
                <w:sz w:val="18"/>
                <w:szCs w:val="18"/>
              </w:rPr>
              <w:t>（含防护装置）</w:t>
            </w:r>
            <w:r>
              <w:rPr>
                <w:b/>
                <w:sz w:val="18"/>
                <w:szCs w:val="18"/>
              </w:rPr>
              <w:t>做喷砂处理，再做防锈漆，</w:t>
            </w:r>
            <w:r>
              <w:rPr>
                <w:rFonts w:hint="eastAsia"/>
                <w:b/>
                <w:sz w:val="18"/>
                <w:szCs w:val="18"/>
              </w:rPr>
              <w:t>批灰、</w:t>
            </w:r>
            <w:r>
              <w:rPr>
                <w:b/>
                <w:sz w:val="18"/>
                <w:szCs w:val="18"/>
              </w:rPr>
              <w:t>最后喷</w:t>
            </w:r>
            <w:r>
              <w:rPr>
                <w:rFonts w:hint="eastAsia"/>
                <w:b/>
                <w:sz w:val="18"/>
                <w:szCs w:val="18"/>
              </w:rPr>
              <w:t>涂面</w:t>
            </w:r>
            <w:r>
              <w:rPr>
                <w:b/>
                <w:sz w:val="18"/>
                <w:szCs w:val="18"/>
              </w:rPr>
              <w:t>漆</w:t>
            </w:r>
            <w:r>
              <w:rPr>
                <w:rFonts w:hint="eastAsia"/>
                <w:b/>
                <w:sz w:val="18"/>
                <w:szCs w:val="18"/>
              </w:rPr>
              <w:t>；无面漆的部位（如：轴、导轨、丝杆等）不能发生自然氧化（生锈）；不锈钢焊点须处理并恢复本色。</w:t>
            </w:r>
            <w:r>
              <w:rPr>
                <w:b/>
                <w:sz w:val="18"/>
                <w:szCs w:val="18"/>
              </w:rPr>
              <w:t>另供方发货时应带少量油漆用于设备因运输、安装造成的油漆脱落而需的补漆</w:t>
            </w:r>
            <w:r>
              <w:rPr>
                <w:rFonts w:hint="eastAsia"/>
                <w:b/>
                <w:sz w:val="18"/>
                <w:szCs w:val="18"/>
              </w:rPr>
              <w:t>（发黑件也需喷镀防锈漆后，再喷表漆，放置生锈，制作过程中需拍摄制作视屏后在发货前传发收货部门确认依据流程制作）。</w:t>
            </w:r>
          </w:p>
        </w:tc>
        <w:tc>
          <w:tcPr>
            <w:tcW w:w="1134" w:type="dxa"/>
            <w:vAlign w:val="center"/>
          </w:tcPr>
          <w:p w14:paraId="22A0B839">
            <w:pPr>
              <w:spacing w:line="360" w:lineRule="exact"/>
              <w:jc w:val="center"/>
              <w:rPr>
                <w:rFonts w:hint="eastAsia"/>
                <w:sz w:val="18"/>
                <w:szCs w:val="18"/>
              </w:rPr>
            </w:pPr>
          </w:p>
        </w:tc>
      </w:tr>
    </w:tbl>
    <w:p w14:paraId="3BCAFAEF">
      <w:pPr>
        <w:rPr>
          <w:rFonts w:hint="eastAsia"/>
          <w:b/>
          <w:bCs/>
        </w:rPr>
      </w:pPr>
    </w:p>
    <w:p w14:paraId="75096BE0">
      <w:pPr>
        <w:widowControl w:val="0"/>
        <w:spacing w:before="307" w:beforeLines="100" w:after="307" w:afterLines="100" w:line="360" w:lineRule="exact"/>
        <w:jc w:val="both"/>
        <w:rPr>
          <w:rFonts w:ascii="黑体" w:hAnsi="Calibri" w:eastAsia="黑体"/>
          <w:kern w:val="2"/>
          <w:sz w:val="21"/>
          <w:szCs w:val="21"/>
        </w:rPr>
      </w:pPr>
      <w:r>
        <w:rPr>
          <w:rFonts w:ascii="黑体" w:hAnsi="Calibri" w:eastAsia="黑体" w:cs="黑体"/>
          <w:kern w:val="2"/>
          <w:sz w:val="21"/>
          <w:szCs w:val="21"/>
        </w:rPr>
        <w:t xml:space="preserve">3  </w:t>
      </w:r>
      <w:r>
        <w:rPr>
          <w:rFonts w:hint="eastAsia" w:ascii="黑体" w:hAnsi="Calibri" w:eastAsia="黑体" w:cs="黑体"/>
          <w:kern w:val="2"/>
          <w:sz w:val="21"/>
          <w:szCs w:val="21"/>
        </w:rPr>
        <w:t>主要器件要求</w:t>
      </w:r>
    </w:p>
    <w:tbl>
      <w:tblPr>
        <w:tblStyle w:val="8"/>
        <w:tblW w:w="10443"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2057"/>
        <w:gridCol w:w="5696"/>
        <w:gridCol w:w="1899"/>
      </w:tblGrid>
      <w:tr w14:paraId="415B4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trPr>
        <w:tc>
          <w:tcPr>
            <w:tcW w:w="791" w:type="dxa"/>
            <w:vAlign w:val="center"/>
          </w:tcPr>
          <w:p w14:paraId="057C7467">
            <w:pPr>
              <w:tabs>
                <w:tab w:val="left" w:pos="1800"/>
              </w:tabs>
              <w:adjustRightInd w:val="0"/>
              <w:spacing w:line="360" w:lineRule="exact"/>
              <w:textAlignment w:val="baseline"/>
              <w:rPr>
                <w:rFonts w:hint="eastAsia"/>
                <w:color w:val="000000"/>
                <w:sz w:val="18"/>
                <w:szCs w:val="18"/>
              </w:rPr>
            </w:pPr>
            <w:r>
              <w:rPr>
                <w:rFonts w:hint="eastAsia" w:ascii="宋体" w:hAnsi="宋体" w:cs="宋体"/>
                <w:color w:val="000000"/>
                <w:sz w:val="18"/>
                <w:szCs w:val="18"/>
              </w:rPr>
              <w:t>序号</w:t>
            </w:r>
          </w:p>
        </w:tc>
        <w:tc>
          <w:tcPr>
            <w:tcW w:w="2057" w:type="dxa"/>
            <w:vAlign w:val="center"/>
          </w:tcPr>
          <w:p w14:paraId="128A48FF">
            <w:pPr>
              <w:tabs>
                <w:tab w:val="left" w:pos="1800"/>
              </w:tabs>
              <w:adjustRightInd w:val="0"/>
              <w:spacing w:line="360" w:lineRule="exact"/>
              <w:textAlignment w:val="baseline"/>
              <w:rPr>
                <w:rFonts w:hint="eastAsia"/>
                <w:color w:val="000000"/>
                <w:sz w:val="18"/>
                <w:szCs w:val="18"/>
              </w:rPr>
            </w:pPr>
            <w:r>
              <w:rPr>
                <w:color w:val="000000"/>
                <w:sz w:val="18"/>
                <w:szCs w:val="18"/>
              </w:rPr>
              <w:t xml:space="preserve">    </w:t>
            </w:r>
            <w:r>
              <w:rPr>
                <w:rFonts w:hint="eastAsia" w:ascii="宋体" w:hAnsi="宋体" w:cs="宋体"/>
                <w:color w:val="000000"/>
                <w:sz w:val="18"/>
                <w:szCs w:val="18"/>
              </w:rPr>
              <w:t>主要器件名称</w:t>
            </w:r>
          </w:p>
        </w:tc>
        <w:tc>
          <w:tcPr>
            <w:tcW w:w="5696" w:type="dxa"/>
            <w:vAlign w:val="center"/>
          </w:tcPr>
          <w:p w14:paraId="5E1F0D3E">
            <w:pPr>
              <w:tabs>
                <w:tab w:val="left" w:pos="1800"/>
              </w:tabs>
              <w:adjustRightInd w:val="0"/>
              <w:spacing w:line="360" w:lineRule="exact"/>
              <w:textAlignment w:val="baseline"/>
              <w:rPr>
                <w:rFonts w:hint="eastAsia"/>
                <w:color w:val="000000"/>
                <w:sz w:val="18"/>
                <w:szCs w:val="18"/>
              </w:rPr>
            </w:pPr>
            <w:r>
              <w:rPr>
                <w:color w:val="000000"/>
                <w:sz w:val="18"/>
                <w:szCs w:val="18"/>
              </w:rPr>
              <w:t xml:space="preserve">             </w:t>
            </w:r>
            <w:r>
              <w:rPr>
                <w:rFonts w:hint="eastAsia" w:ascii="宋体" w:hAnsi="宋体" w:cs="宋体"/>
                <w:color w:val="000000"/>
                <w:sz w:val="18"/>
                <w:szCs w:val="18"/>
              </w:rPr>
              <w:t>主要器件型号</w:t>
            </w:r>
          </w:p>
        </w:tc>
        <w:tc>
          <w:tcPr>
            <w:tcW w:w="1899" w:type="dxa"/>
            <w:vAlign w:val="center"/>
          </w:tcPr>
          <w:p w14:paraId="684BDC9C">
            <w:pPr>
              <w:tabs>
                <w:tab w:val="left" w:pos="1800"/>
              </w:tabs>
              <w:adjustRightInd w:val="0"/>
              <w:spacing w:line="360" w:lineRule="exact"/>
              <w:jc w:val="center"/>
              <w:textAlignment w:val="baseline"/>
              <w:rPr>
                <w:rFonts w:hint="eastAsia"/>
                <w:color w:val="000000"/>
                <w:sz w:val="18"/>
                <w:szCs w:val="18"/>
              </w:rPr>
            </w:pPr>
            <w:r>
              <w:rPr>
                <w:rFonts w:hint="eastAsia" w:ascii="宋体" w:hAnsi="宋体" w:cs="宋体"/>
                <w:color w:val="000000"/>
                <w:sz w:val="18"/>
                <w:szCs w:val="18"/>
              </w:rPr>
              <w:t>备注</w:t>
            </w:r>
          </w:p>
        </w:tc>
      </w:tr>
      <w:tr w14:paraId="4D98B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exact"/>
        </w:trPr>
        <w:tc>
          <w:tcPr>
            <w:tcW w:w="791" w:type="dxa"/>
            <w:vAlign w:val="center"/>
          </w:tcPr>
          <w:p w14:paraId="6675E0FC">
            <w:pPr>
              <w:widowControl w:val="0"/>
              <w:numPr>
                <w:ilvl w:val="0"/>
                <w:numId w:val="27"/>
              </w:numPr>
              <w:spacing w:line="360" w:lineRule="exact"/>
              <w:ind w:left="284" w:hanging="142"/>
              <w:jc w:val="both"/>
              <w:rPr>
                <w:rFonts w:hint="eastAsia"/>
                <w:color w:val="000000"/>
                <w:sz w:val="18"/>
                <w:szCs w:val="18"/>
              </w:rPr>
            </w:pPr>
          </w:p>
        </w:tc>
        <w:tc>
          <w:tcPr>
            <w:tcW w:w="2057" w:type="dxa"/>
            <w:vAlign w:val="center"/>
          </w:tcPr>
          <w:p w14:paraId="53451463">
            <w:pPr>
              <w:spacing w:line="480" w:lineRule="exact"/>
              <w:rPr>
                <w:rFonts w:hint="eastAsia"/>
                <w:sz w:val="18"/>
                <w:szCs w:val="18"/>
              </w:rPr>
            </w:pPr>
            <w:r>
              <w:rPr>
                <w:sz w:val="18"/>
                <w:szCs w:val="18"/>
              </w:rPr>
              <w:t>PLC</w:t>
            </w:r>
            <w:r>
              <w:rPr>
                <w:rFonts w:hint="eastAsia" w:ascii="宋体" w:hAnsi="宋体" w:cs="宋体"/>
                <w:sz w:val="18"/>
                <w:szCs w:val="18"/>
              </w:rPr>
              <w:t>控制器</w:t>
            </w:r>
          </w:p>
        </w:tc>
        <w:tc>
          <w:tcPr>
            <w:tcW w:w="5696" w:type="dxa"/>
            <w:vAlign w:val="center"/>
          </w:tcPr>
          <w:p w14:paraId="1C2C08F0">
            <w:pPr>
              <w:spacing w:line="480" w:lineRule="exact"/>
              <w:rPr>
                <w:rFonts w:hint="eastAsia"/>
                <w:sz w:val="18"/>
                <w:szCs w:val="18"/>
              </w:rPr>
            </w:pPr>
            <w:r>
              <w:rPr>
                <w:rFonts w:hint="eastAsia" w:ascii="宋体" w:hAnsi="宋体" w:cs="宋体"/>
                <w:sz w:val="18"/>
                <w:szCs w:val="18"/>
              </w:rPr>
              <w:t>西门子</w:t>
            </w:r>
            <w:r>
              <w:rPr>
                <w:sz w:val="18"/>
                <w:szCs w:val="18"/>
              </w:rPr>
              <w:t>S7-1200</w:t>
            </w:r>
            <w:r>
              <w:rPr>
                <w:rFonts w:hint="eastAsia" w:ascii="宋体" w:hAnsi="宋体" w:cs="宋体"/>
                <w:sz w:val="18"/>
                <w:szCs w:val="18"/>
              </w:rPr>
              <w:t>系列</w:t>
            </w:r>
          </w:p>
        </w:tc>
        <w:tc>
          <w:tcPr>
            <w:tcW w:w="1899" w:type="dxa"/>
            <w:vAlign w:val="center"/>
          </w:tcPr>
          <w:p w14:paraId="605F9309">
            <w:pPr>
              <w:tabs>
                <w:tab w:val="left" w:pos="1800"/>
              </w:tabs>
              <w:adjustRightInd w:val="0"/>
              <w:spacing w:line="360" w:lineRule="exact"/>
              <w:textAlignment w:val="baseline"/>
              <w:rPr>
                <w:rFonts w:hint="eastAsia"/>
                <w:color w:val="000000"/>
                <w:sz w:val="18"/>
                <w:szCs w:val="18"/>
              </w:rPr>
            </w:pPr>
          </w:p>
        </w:tc>
      </w:tr>
      <w:tr w14:paraId="3C52A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91" w:type="dxa"/>
            <w:vAlign w:val="center"/>
          </w:tcPr>
          <w:p w14:paraId="765C47CD">
            <w:pPr>
              <w:widowControl w:val="0"/>
              <w:numPr>
                <w:ilvl w:val="0"/>
                <w:numId w:val="27"/>
              </w:numPr>
              <w:spacing w:line="360" w:lineRule="exact"/>
              <w:ind w:left="284" w:hanging="142"/>
              <w:jc w:val="both"/>
              <w:rPr>
                <w:rFonts w:hint="eastAsia"/>
                <w:color w:val="000000"/>
                <w:sz w:val="18"/>
                <w:szCs w:val="18"/>
              </w:rPr>
            </w:pPr>
          </w:p>
        </w:tc>
        <w:tc>
          <w:tcPr>
            <w:tcW w:w="2057" w:type="dxa"/>
            <w:vAlign w:val="center"/>
          </w:tcPr>
          <w:p w14:paraId="4D3B79EF">
            <w:pPr>
              <w:spacing w:line="480" w:lineRule="exact"/>
              <w:rPr>
                <w:rFonts w:hint="eastAsia"/>
                <w:sz w:val="18"/>
                <w:szCs w:val="18"/>
              </w:rPr>
            </w:pPr>
            <w:r>
              <w:rPr>
                <w:rFonts w:hint="eastAsia" w:ascii="宋体" w:hAnsi="宋体" w:cs="宋体"/>
                <w:sz w:val="18"/>
                <w:szCs w:val="18"/>
              </w:rPr>
              <w:t>电磁兼容标准</w:t>
            </w:r>
          </w:p>
        </w:tc>
        <w:tc>
          <w:tcPr>
            <w:tcW w:w="5696" w:type="dxa"/>
            <w:vAlign w:val="center"/>
          </w:tcPr>
          <w:p w14:paraId="7DC1A667">
            <w:pPr>
              <w:spacing w:line="480" w:lineRule="exact"/>
              <w:rPr>
                <w:rFonts w:hint="eastAsia"/>
                <w:sz w:val="18"/>
                <w:szCs w:val="18"/>
              </w:rPr>
            </w:pPr>
            <w:r>
              <w:rPr>
                <w:rFonts w:hint="eastAsia" w:ascii="宋体" w:hAnsi="宋体" w:cs="宋体"/>
                <w:sz w:val="18"/>
                <w:szCs w:val="18"/>
              </w:rPr>
              <w:t>符合电磁兼容性规范</w:t>
            </w:r>
            <w:r>
              <w:rPr>
                <w:sz w:val="18"/>
                <w:szCs w:val="18"/>
              </w:rPr>
              <w:t>2004/108/EG</w:t>
            </w:r>
          </w:p>
        </w:tc>
        <w:tc>
          <w:tcPr>
            <w:tcW w:w="1899" w:type="dxa"/>
            <w:vAlign w:val="center"/>
          </w:tcPr>
          <w:p w14:paraId="0919C2CB">
            <w:pPr>
              <w:tabs>
                <w:tab w:val="left" w:pos="1800"/>
              </w:tabs>
              <w:adjustRightInd w:val="0"/>
              <w:spacing w:line="360" w:lineRule="exact"/>
              <w:textAlignment w:val="baseline"/>
              <w:rPr>
                <w:rFonts w:hint="eastAsia"/>
                <w:color w:val="000000"/>
                <w:sz w:val="18"/>
                <w:szCs w:val="18"/>
              </w:rPr>
            </w:pPr>
          </w:p>
        </w:tc>
      </w:tr>
      <w:tr w14:paraId="5D9A8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91" w:type="dxa"/>
            <w:vAlign w:val="center"/>
          </w:tcPr>
          <w:p w14:paraId="49A45C2B">
            <w:pPr>
              <w:widowControl w:val="0"/>
              <w:numPr>
                <w:ilvl w:val="0"/>
                <w:numId w:val="27"/>
              </w:numPr>
              <w:spacing w:line="360" w:lineRule="exact"/>
              <w:ind w:left="284" w:hanging="142"/>
              <w:jc w:val="both"/>
              <w:rPr>
                <w:rFonts w:hint="eastAsia"/>
                <w:color w:val="000000"/>
                <w:sz w:val="18"/>
                <w:szCs w:val="18"/>
              </w:rPr>
            </w:pPr>
          </w:p>
        </w:tc>
        <w:tc>
          <w:tcPr>
            <w:tcW w:w="2057" w:type="dxa"/>
            <w:vAlign w:val="center"/>
          </w:tcPr>
          <w:p w14:paraId="4170C5B2">
            <w:pPr>
              <w:spacing w:line="480" w:lineRule="exact"/>
              <w:rPr>
                <w:rFonts w:hint="eastAsia"/>
                <w:sz w:val="18"/>
                <w:szCs w:val="18"/>
              </w:rPr>
            </w:pPr>
            <w:r>
              <w:rPr>
                <w:rFonts w:hint="eastAsia" w:ascii="宋体" w:hAnsi="宋体" w:cs="宋体"/>
                <w:sz w:val="18"/>
                <w:szCs w:val="18"/>
              </w:rPr>
              <w:t>驱动器进出线电抗器</w:t>
            </w:r>
          </w:p>
        </w:tc>
        <w:tc>
          <w:tcPr>
            <w:tcW w:w="5696" w:type="dxa"/>
            <w:vAlign w:val="center"/>
          </w:tcPr>
          <w:p w14:paraId="1E5D22F8">
            <w:pPr>
              <w:spacing w:line="480" w:lineRule="exact"/>
              <w:rPr>
                <w:rFonts w:hint="eastAsia"/>
                <w:sz w:val="18"/>
                <w:szCs w:val="18"/>
              </w:rPr>
            </w:pPr>
            <w:r>
              <w:rPr>
                <w:rFonts w:hint="eastAsia" w:ascii="宋体" w:hAnsi="宋体" w:cs="宋体"/>
                <w:sz w:val="18"/>
                <w:szCs w:val="18"/>
              </w:rPr>
              <w:t>驱动器进出必须加装进出交抗</w:t>
            </w:r>
          </w:p>
        </w:tc>
        <w:tc>
          <w:tcPr>
            <w:tcW w:w="1899" w:type="dxa"/>
            <w:vAlign w:val="center"/>
          </w:tcPr>
          <w:p w14:paraId="76134DBF">
            <w:pPr>
              <w:tabs>
                <w:tab w:val="left" w:pos="1800"/>
              </w:tabs>
              <w:adjustRightInd w:val="0"/>
              <w:spacing w:line="360" w:lineRule="exact"/>
              <w:textAlignment w:val="baseline"/>
              <w:rPr>
                <w:rFonts w:hint="eastAsia"/>
                <w:color w:val="000000"/>
                <w:sz w:val="18"/>
                <w:szCs w:val="18"/>
              </w:rPr>
            </w:pPr>
          </w:p>
        </w:tc>
      </w:tr>
      <w:tr w14:paraId="64F3F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exact"/>
        </w:trPr>
        <w:tc>
          <w:tcPr>
            <w:tcW w:w="791" w:type="dxa"/>
            <w:vAlign w:val="center"/>
          </w:tcPr>
          <w:p w14:paraId="0C4A684C">
            <w:pPr>
              <w:widowControl w:val="0"/>
              <w:numPr>
                <w:ilvl w:val="0"/>
                <w:numId w:val="27"/>
              </w:numPr>
              <w:spacing w:line="360" w:lineRule="exact"/>
              <w:ind w:left="284" w:hanging="142"/>
              <w:jc w:val="both"/>
              <w:rPr>
                <w:rFonts w:hint="eastAsia"/>
                <w:color w:val="000000"/>
                <w:sz w:val="18"/>
                <w:szCs w:val="18"/>
              </w:rPr>
            </w:pPr>
          </w:p>
        </w:tc>
        <w:tc>
          <w:tcPr>
            <w:tcW w:w="2057" w:type="dxa"/>
            <w:vAlign w:val="center"/>
          </w:tcPr>
          <w:p w14:paraId="1D8FDD37">
            <w:pPr>
              <w:rPr>
                <w:rFonts w:hint="eastAsia"/>
                <w:sz w:val="18"/>
                <w:szCs w:val="18"/>
              </w:rPr>
            </w:pPr>
            <w:r>
              <w:rPr>
                <w:rFonts w:hint="eastAsia" w:ascii="宋体" w:hAnsi="宋体" w:cs="宋体"/>
                <w:sz w:val="18"/>
                <w:szCs w:val="18"/>
              </w:rPr>
              <w:t>轴承</w:t>
            </w:r>
          </w:p>
        </w:tc>
        <w:tc>
          <w:tcPr>
            <w:tcW w:w="5696" w:type="dxa"/>
            <w:vAlign w:val="center"/>
          </w:tcPr>
          <w:p w14:paraId="332643E6">
            <w:pPr>
              <w:rPr>
                <w:rFonts w:hint="eastAsia"/>
                <w:b/>
                <w:sz w:val="18"/>
                <w:szCs w:val="18"/>
              </w:rPr>
            </w:pPr>
            <w:r>
              <w:rPr>
                <w:rFonts w:hint="eastAsia" w:ascii="宋体" w:hAnsi="宋体" w:cs="宋体"/>
                <w:sz w:val="18"/>
                <w:szCs w:val="18"/>
              </w:rPr>
              <w:t>采用日本</w:t>
            </w:r>
            <w:r>
              <w:rPr>
                <w:rFonts w:ascii="宋体" w:hAnsi="宋体" w:cs="宋体"/>
                <w:sz w:val="18"/>
                <w:szCs w:val="18"/>
              </w:rPr>
              <w:t>NSK/IKO</w:t>
            </w:r>
            <w:r>
              <w:rPr>
                <w:rFonts w:hint="eastAsia" w:ascii="宋体" w:hAnsi="宋体" w:cs="宋体"/>
                <w:sz w:val="18"/>
                <w:szCs w:val="18"/>
              </w:rPr>
              <w:t>等国际名牌产品，并配有注油嘴。</w:t>
            </w:r>
          </w:p>
        </w:tc>
        <w:tc>
          <w:tcPr>
            <w:tcW w:w="1899" w:type="dxa"/>
            <w:vAlign w:val="center"/>
          </w:tcPr>
          <w:p w14:paraId="5E079BE1">
            <w:pPr>
              <w:tabs>
                <w:tab w:val="left" w:pos="1800"/>
              </w:tabs>
              <w:adjustRightInd w:val="0"/>
              <w:spacing w:line="360" w:lineRule="exact"/>
              <w:textAlignment w:val="baseline"/>
              <w:rPr>
                <w:rFonts w:hint="eastAsia"/>
                <w:color w:val="000000"/>
                <w:sz w:val="18"/>
                <w:szCs w:val="18"/>
              </w:rPr>
            </w:pPr>
          </w:p>
        </w:tc>
      </w:tr>
      <w:tr w14:paraId="2F9A9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91" w:type="dxa"/>
            <w:vAlign w:val="center"/>
          </w:tcPr>
          <w:p w14:paraId="7D96416E">
            <w:pPr>
              <w:widowControl w:val="0"/>
              <w:numPr>
                <w:ilvl w:val="0"/>
                <w:numId w:val="27"/>
              </w:numPr>
              <w:spacing w:line="360" w:lineRule="exact"/>
              <w:ind w:left="284" w:hanging="142"/>
              <w:jc w:val="both"/>
              <w:rPr>
                <w:rFonts w:hint="eastAsia"/>
                <w:color w:val="000000"/>
                <w:sz w:val="18"/>
                <w:szCs w:val="18"/>
              </w:rPr>
            </w:pPr>
          </w:p>
        </w:tc>
        <w:tc>
          <w:tcPr>
            <w:tcW w:w="2057" w:type="dxa"/>
            <w:vAlign w:val="center"/>
          </w:tcPr>
          <w:p w14:paraId="08591BB7">
            <w:pPr>
              <w:spacing w:line="480" w:lineRule="exact"/>
              <w:rPr>
                <w:rFonts w:hint="eastAsia"/>
                <w:sz w:val="18"/>
                <w:szCs w:val="18"/>
              </w:rPr>
            </w:pPr>
            <w:r>
              <w:rPr>
                <w:rFonts w:hint="eastAsia" w:ascii="宋体" w:hAnsi="宋体" w:cs="宋体"/>
                <w:sz w:val="18"/>
                <w:szCs w:val="18"/>
              </w:rPr>
              <w:t>气动元件</w:t>
            </w:r>
          </w:p>
        </w:tc>
        <w:tc>
          <w:tcPr>
            <w:tcW w:w="5696" w:type="dxa"/>
            <w:vAlign w:val="center"/>
          </w:tcPr>
          <w:p w14:paraId="5D88ED9B">
            <w:pPr>
              <w:spacing w:line="480" w:lineRule="exact"/>
              <w:rPr>
                <w:rFonts w:hint="eastAsia"/>
                <w:sz w:val="18"/>
                <w:szCs w:val="18"/>
              </w:rPr>
            </w:pPr>
            <w:r>
              <w:rPr>
                <w:rFonts w:hint="eastAsia" w:ascii="宋体" w:hAnsi="宋体" w:cs="宋体"/>
                <w:sz w:val="18"/>
                <w:szCs w:val="18"/>
              </w:rPr>
              <w:t>亚德客</w:t>
            </w:r>
          </w:p>
        </w:tc>
        <w:tc>
          <w:tcPr>
            <w:tcW w:w="1899" w:type="dxa"/>
            <w:vAlign w:val="center"/>
          </w:tcPr>
          <w:p w14:paraId="69104100">
            <w:pPr>
              <w:tabs>
                <w:tab w:val="left" w:pos="1800"/>
              </w:tabs>
              <w:adjustRightInd w:val="0"/>
              <w:spacing w:line="360" w:lineRule="exact"/>
              <w:textAlignment w:val="baseline"/>
              <w:rPr>
                <w:rFonts w:hint="eastAsia"/>
                <w:color w:val="000000"/>
                <w:sz w:val="18"/>
                <w:szCs w:val="18"/>
              </w:rPr>
            </w:pPr>
          </w:p>
        </w:tc>
      </w:tr>
      <w:tr w14:paraId="2BAF1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2" w:hRule="exact"/>
        </w:trPr>
        <w:tc>
          <w:tcPr>
            <w:tcW w:w="791" w:type="dxa"/>
            <w:vAlign w:val="center"/>
          </w:tcPr>
          <w:p w14:paraId="591AAABC">
            <w:pPr>
              <w:widowControl w:val="0"/>
              <w:numPr>
                <w:ilvl w:val="0"/>
                <w:numId w:val="27"/>
              </w:numPr>
              <w:spacing w:line="360" w:lineRule="exact"/>
              <w:ind w:left="284" w:hanging="142"/>
              <w:jc w:val="both"/>
              <w:rPr>
                <w:rFonts w:hint="eastAsia"/>
                <w:color w:val="000000"/>
                <w:sz w:val="18"/>
                <w:szCs w:val="18"/>
              </w:rPr>
            </w:pPr>
          </w:p>
        </w:tc>
        <w:tc>
          <w:tcPr>
            <w:tcW w:w="2057" w:type="dxa"/>
            <w:vAlign w:val="center"/>
          </w:tcPr>
          <w:p w14:paraId="6F14D313">
            <w:pPr>
              <w:tabs>
                <w:tab w:val="left" w:pos="1800"/>
              </w:tabs>
              <w:adjustRightInd w:val="0"/>
              <w:spacing w:line="360" w:lineRule="exact"/>
              <w:textAlignment w:val="baseline"/>
              <w:rPr>
                <w:rFonts w:hint="eastAsia"/>
                <w:color w:val="000000"/>
                <w:sz w:val="18"/>
                <w:szCs w:val="18"/>
              </w:rPr>
            </w:pPr>
            <w:r>
              <w:rPr>
                <w:color w:val="000000"/>
                <w:sz w:val="18"/>
                <w:szCs w:val="18"/>
              </w:rPr>
              <w:t xml:space="preserve"> </w:t>
            </w:r>
            <w:r>
              <w:rPr>
                <w:rFonts w:hint="eastAsia" w:ascii="宋体" w:hAnsi="宋体" w:cs="宋体"/>
                <w:color w:val="000000"/>
                <w:sz w:val="18"/>
                <w:szCs w:val="18"/>
              </w:rPr>
              <w:t>机械传动材质及结构件处理要求</w:t>
            </w:r>
          </w:p>
        </w:tc>
        <w:tc>
          <w:tcPr>
            <w:tcW w:w="5696" w:type="dxa"/>
            <w:vAlign w:val="center"/>
          </w:tcPr>
          <w:p w14:paraId="0CF26582">
            <w:pPr>
              <w:tabs>
                <w:tab w:val="left" w:pos="1800"/>
              </w:tabs>
              <w:adjustRightInd w:val="0"/>
              <w:spacing w:line="360" w:lineRule="exact"/>
              <w:textAlignment w:val="baseline"/>
              <w:rPr>
                <w:rFonts w:hint="eastAsia"/>
                <w:color w:val="000000"/>
                <w:sz w:val="18"/>
                <w:szCs w:val="18"/>
              </w:rPr>
            </w:pPr>
            <w:r>
              <w:rPr>
                <w:color w:val="000000"/>
                <w:sz w:val="18"/>
                <w:szCs w:val="18"/>
              </w:rPr>
              <w:t>1</w:t>
            </w:r>
            <w:r>
              <w:rPr>
                <w:rFonts w:hint="eastAsia" w:ascii="宋体" w:hAnsi="宋体" w:cs="宋体"/>
                <w:color w:val="000000"/>
                <w:sz w:val="18"/>
                <w:szCs w:val="18"/>
              </w:rPr>
              <w:t>、</w:t>
            </w:r>
            <w:r>
              <w:rPr>
                <w:color w:val="000000"/>
                <w:sz w:val="18"/>
                <w:szCs w:val="18"/>
              </w:rPr>
              <w:t>40Cr</w:t>
            </w:r>
            <w:r>
              <w:rPr>
                <w:rFonts w:hint="eastAsia" w:ascii="宋体" w:hAnsi="宋体" w:cs="宋体"/>
                <w:color w:val="000000"/>
                <w:sz w:val="18"/>
                <w:szCs w:val="18"/>
              </w:rPr>
              <w:t>或类似性能的材料；</w:t>
            </w:r>
          </w:p>
          <w:p w14:paraId="4A2CEB64">
            <w:pPr>
              <w:tabs>
                <w:tab w:val="left" w:pos="1800"/>
              </w:tabs>
              <w:adjustRightInd w:val="0"/>
              <w:spacing w:line="360" w:lineRule="exact"/>
              <w:textAlignment w:val="baseline"/>
              <w:rPr>
                <w:rFonts w:hint="eastAsia"/>
                <w:color w:val="000000"/>
                <w:sz w:val="18"/>
                <w:szCs w:val="18"/>
              </w:rPr>
            </w:pPr>
            <w:r>
              <w:rPr>
                <w:color w:val="000000"/>
                <w:sz w:val="18"/>
                <w:szCs w:val="18"/>
              </w:rPr>
              <w:t>2</w:t>
            </w:r>
            <w:r>
              <w:rPr>
                <w:rFonts w:hint="eastAsia" w:ascii="宋体" w:hAnsi="宋体" w:cs="宋体"/>
                <w:color w:val="000000"/>
                <w:sz w:val="18"/>
                <w:szCs w:val="18"/>
              </w:rPr>
              <w:t>、调质</w:t>
            </w:r>
            <w:r>
              <w:rPr>
                <w:color w:val="000000"/>
                <w:sz w:val="18"/>
                <w:szCs w:val="18"/>
              </w:rPr>
              <w:t>HB250—280</w:t>
            </w:r>
            <w:r>
              <w:rPr>
                <w:rFonts w:hint="eastAsia" w:ascii="宋体" w:hAnsi="宋体" w:cs="宋体"/>
                <w:color w:val="000000"/>
                <w:sz w:val="18"/>
                <w:szCs w:val="18"/>
              </w:rPr>
              <w:t>；</w:t>
            </w:r>
          </w:p>
          <w:p w14:paraId="384F39E3">
            <w:pPr>
              <w:tabs>
                <w:tab w:val="left" w:pos="1800"/>
              </w:tabs>
              <w:adjustRightInd w:val="0"/>
              <w:spacing w:line="360" w:lineRule="exact"/>
              <w:textAlignment w:val="baseline"/>
              <w:rPr>
                <w:rFonts w:hint="eastAsia"/>
                <w:color w:val="000000"/>
                <w:sz w:val="18"/>
                <w:szCs w:val="18"/>
              </w:rPr>
            </w:pPr>
            <w:r>
              <w:rPr>
                <w:b/>
                <w:bCs/>
                <w:color w:val="000000"/>
                <w:sz w:val="18"/>
                <w:szCs w:val="18"/>
              </w:rPr>
              <w:t>3</w:t>
            </w:r>
            <w:r>
              <w:rPr>
                <w:rFonts w:hint="eastAsia" w:ascii="宋体" w:hAnsi="宋体" w:cs="宋体"/>
                <w:b/>
                <w:bCs/>
                <w:color w:val="000000"/>
                <w:sz w:val="18"/>
                <w:szCs w:val="18"/>
              </w:rPr>
              <w:t>、所有机构件必须消应力处理</w:t>
            </w:r>
            <w:r>
              <w:rPr>
                <w:rFonts w:hint="eastAsia" w:ascii="宋体" w:hAnsi="宋体" w:cs="宋体"/>
                <w:color w:val="000000"/>
                <w:sz w:val="18"/>
                <w:szCs w:val="18"/>
              </w:rPr>
              <w:t>；</w:t>
            </w:r>
          </w:p>
        </w:tc>
        <w:tc>
          <w:tcPr>
            <w:tcW w:w="1899" w:type="dxa"/>
            <w:vAlign w:val="center"/>
          </w:tcPr>
          <w:p w14:paraId="526C9C25">
            <w:pPr>
              <w:tabs>
                <w:tab w:val="left" w:pos="1800"/>
              </w:tabs>
              <w:adjustRightInd w:val="0"/>
              <w:spacing w:line="360" w:lineRule="exact"/>
              <w:textAlignment w:val="baseline"/>
              <w:rPr>
                <w:rFonts w:hint="eastAsia"/>
                <w:color w:val="000000"/>
                <w:sz w:val="18"/>
                <w:szCs w:val="18"/>
              </w:rPr>
            </w:pPr>
          </w:p>
        </w:tc>
      </w:tr>
      <w:tr w14:paraId="37C03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7" w:hRule="exact"/>
        </w:trPr>
        <w:tc>
          <w:tcPr>
            <w:tcW w:w="791" w:type="dxa"/>
            <w:vAlign w:val="center"/>
          </w:tcPr>
          <w:p w14:paraId="777B9A36">
            <w:pPr>
              <w:widowControl w:val="0"/>
              <w:numPr>
                <w:ilvl w:val="0"/>
                <w:numId w:val="27"/>
              </w:numPr>
              <w:spacing w:line="360" w:lineRule="exact"/>
              <w:ind w:left="284" w:hanging="142"/>
              <w:jc w:val="both"/>
              <w:rPr>
                <w:rFonts w:hint="eastAsia"/>
                <w:color w:val="000000"/>
                <w:sz w:val="18"/>
                <w:szCs w:val="18"/>
              </w:rPr>
            </w:pPr>
          </w:p>
        </w:tc>
        <w:tc>
          <w:tcPr>
            <w:tcW w:w="2057" w:type="dxa"/>
            <w:vAlign w:val="center"/>
          </w:tcPr>
          <w:p w14:paraId="5BD8040C">
            <w:pPr>
              <w:tabs>
                <w:tab w:val="left" w:pos="1800"/>
              </w:tabs>
              <w:adjustRightInd w:val="0"/>
              <w:spacing w:line="360" w:lineRule="exact"/>
              <w:textAlignment w:val="baseline"/>
              <w:rPr>
                <w:rFonts w:hint="eastAsia"/>
                <w:color w:val="000000"/>
                <w:sz w:val="18"/>
                <w:szCs w:val="18"/>
              </w:rPr>
            </w:pPr>
            <w:r>
              <w:rPr>
                <w:rFonts w:hint="eastAsia" w:ascii="宋体" w:hAnsi="宋体" w:cs="宋体"/>
                <w:color w:val="000000"/>
                <w:sz w:val="18"/>
                <w:szCs w:val="18"/>
              </w:rPr>
              <w:t>说明书</w:t>
            </w:r>
            <w:r>
              <w:rPr>
                <w:color w:val="000000"/>
                <w:sz w:val="18"/>
                <w:szCs w:val="18"/>
              </w:rPr>
              <w:t>(</w:t>
            </w:r>
            <w:r>
              <w:rPr>
                <w:rFonts w:hint="eastAsia" w:ascii="宋体" w:hAnsi="宋体" w:cs="宋体"/>
                <w:color w:val="000000"/>
                <w:sz w:val="18"/>
                <w:szCs w:val="18"/>
              </w:rPr>
              <w:t>机械</w:t>
            </w:r>
            <w:r>
              <w:rPr>
                <w:color w:val="000000"/>
                <w:sz w:val="18"/>
                <w:szCs w:val="18"/>
              </w:rPr>
              <w:t>+</w:t>
            </w:r>
            <w:r>
              <w:rPr>
                <w:rFonts w:hint="eastAsia" w:ascii="宋体" w:hAnsi="宋体" w:cs="宋体"/>
                <w:color w:val="000000"/>
                <w:sz w:val="18"/>
                <w:szCs w:val="18"/>
              </w:rPr>
              <w:t>电气</w:t>
            </w:r>
            <w:r>
              <w:rPr>
                <w:color w:val="000000"/>
                <w:sz w:val="18"/>
                <w:szCs w:val="18"/>
              </w:rPr>
              <w:t>)</w:t>
            </w:r>
          </w:p>
        </w:tc>
        <w:tc>
          <w:tcPr>
            <w:tcW w:w="5696" w:type="dxa"/>
            <w:vAlign w:val="center"/>
          </w:tcPr>
          <w:p w14:paraId="09203913">
            <w:pPr>
              <w:tabs>
                <w:tab w:val="left" w:pos="1800"/>
              </w:tabs>
              <w:adjustRightInd w:val="0"/>
              <w:spacing w:line="360" w:lineRule="exact"/>
              <w:textAlignment w:val="baseline"/>
              <w:rPr>
                <w:rFonts w:hint="eastAsia"/>
                <w:color w:val="000000"/>
                <w:sz w:val="18"/>
                <w:szCs w:val="18"/>
              </w:rPr>
            </w:pPr>
            <w:r>
              <w:rPr>
                <w:rFonts w:hint="eastAsia" w:ascii="宋体" w:hAnsi="宋体" w:cs="宋体"/>
                <w:color w:val="000000"/>
                <w:sz w:val="18"/>
                <w:szCs w:val="18"/>
              </w:rPr>
              <w:t>配零件图纸相关资料，提供</w:t>
            </w:r>
            <w:r>
              <w:rPr>
                <w:color w:val="000000"/>
                <w:sz w:val="18"/>
                <w:szCs w:val="18"/>
              </w:rPr>
              <w:t>PLC</w:t>
            </w:r>
            <w:r>
              <w:rPr>
                <w:rFonts w:hint="eastAsia" w:ascii="宋体" w:hAnsi="宋体" w:cs="宋体"/>
                <w:color w:val="000000"/>
                <w:sz w:val="18"/>
                <w:szCs w:val="18"/>
              </w:rPr>
              <w:t>及驱动控制维修程序备份</w:t>
            </w:r>
            <w:r>
              <w:rPr>
                <w:color w:val="000000"/>
                <w:sz w:val="18"/>
                <w:szCs w:val="18"/>
              </w:rPr>
              <w:t>,PLC</w:t>
            </w:r>
            <w:r>
              <w:rPr>
                <w:rFonts w:hint="eastAsia" w:ascii="宋体" w:hAnsi="宋体" w:cs="宋体"/>
                <w:color w:val="000000"/>
                <w:sz w:val="18"/>
                <w:szCs w:val="18"/>
              </w:rPr>
              <w:t>不能设密码，电气原理图需提供打印版和电子版，各驱动器需提供中文版方说明书，易损件型号及对应部位清单，煤质消耗表。</w:t>
            </w:r>
          </w:p>
        </w:tc>
        <w:tc>
          <w:tcPr>
            <w:tcW w:w="1899" w:type="dxa"/>
            <w:vAlign w:val="center"/>
          </w:tcPr>
          <w:p w14:paraId="343A32EB">
            <w:pPr>
              <w:tabs>
                <w:tab w:val="left" w:pos="1800"/>
              </w:tabs>
              <w:adjustRightInd w:val="0"/>
              <w:spacing w:line="360" w:lineRule="exact"/>
              <w:textAlignment w:val="baseline"/>
              <w:rPr>
                <w:rFonts w:hint="eastAsia"/>
                <w:color w:val="000000"/>
                <w:sz w:val="18"/>
                <w:szCs w:val="18"/>
              </w:rPr>
            </w:pPr>
          </w:p>
        </w:tc>
      </w:tr>
    </w:tbl>
    <w:p w14:paraId="631FAA22">
      <w:pPr>
        <w:pStyle w:val="16"/>
        <w:widowControl w:val="0"/>
        <w:spacing w:before="307" w:beforeLines="100" w:after="307" w:afterLines="100" w:line="360" w:lineRule="exact"/>
        <w:jc w:val="both"/>
        <w:rPr>
          <w:rFonts w:ascii="黑体" w:hAnsi="Calibri" w:cs="Times New Roman"/>
          <w:kern w:val="2"/>
          <w:sz w:val="21"/>
          <w:szCs w:val="21"/>
        </w:rPr>
      </w:pPr>
      <w:r>
        <w:rPr>
          <w:rFonts w:ascii="黑体" w:hAnsi="Calibri" w:cs="黑体"/>
          <w:kern w:val="2"/>
          <w:sz w:val="21"/>
          <w:szCs w:val="21"/>
        </w:rPr>
        <w:t xml:space="preserve">4  </w:t>
      </w:r>
      <w:r>
        <w:rPr>
          <w:rFonts w:hint="eastAsia" w:ascii="黑体" w:hAnsi="Calibri" w:cs="黑体"/>
          <w:kern w:val="2"/>
          <w:sz w:val="21"/>
          <w:szCs w:val="21"/>
        </w:rPr>
        <w:t>设备主要参数、性能指标及要求</w:t>
      </w:r>
    </w:p>
    <w:tbl>
      <w:tblPr>
        <w:tblStyle w:val="8"/>
        <w:tblW w:w="10443"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1731"/>
        <w:gridCol w:w="6196"/>
        <w:gridCol w:w="1724"/>
      </w:tblGrid>
      <w:tr w14:paraId="3F931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blHeader/>
        </w:trPr>
        <w:tc>
          <w:tcPr>
            <w:tcW w:w="792" w:type="dxa"/>
            <w:vAlign w:val="center"/>
          </w:tcPr>
          <w:p w14:paraId="50CED35C">
            <w:pPr>
              <w:tabs>
                <w:tab w:val="left" w:pos="1800"/>
              </w:tabs>
              <w:adjustRightInd w:val="0"/>
              <w:spacing w:line="360" w:lineRule="exact"/>
              <w:jc w:val="center"/>
              <w:textAlignment w:val="baseline"/>
              <w:rPr>
                <w:rFonts w:hint="eastAsia"/>
                <w:color w:val="000000"/>
                <w:sz w:val="18"/>
                <w:szCs w:val="18"/>
              </w:rPr>
            </w:pPr>
            <w:r>
              <w:rPr>
                <w:rFonts w:hint="eastAsia" w:ascii="宋体" w:hAnsi="宋体" w:cs="宋体"/>
                <w:color w:val="000000"/>
                <w:sz w:val="18"/>
                <w:szCs w:val="18"/>
              </w:rPr>
              <w:t>序号</w:t>
            </w:r>
          </w:p>
        </w:tc>
        <w:tc>
          <w:tcPr>
            <w:tcW w:w="1731" w:type="dxa"/>
            <w:vAlign w:val="center"/>
          </w:tcPr>
          <w:p w14:paraId="298F57AD">
            <w:pPr>
              <w:tabs>
                <w:tab w:val="left" w:pos="1800"/>
              </w:tabs>
              <w:adjustRightInd w:val="0"/>
              <w:spacing w:line="360" w:lineRule="exact"/>
              <w:jc w:val="center"/>
              <w:textAlignment w:val="baseline"/>
              <w:rPr>
                <w:rFonts w:hint="eastAsia"/>
                <w:color w:val="000000"/>
                <w:sz w:val="18"/>
                <w:szCs w:val="18"/>
              </w:rPr>
            </w:pPr>
            <w:r>
              <w:rPr>
                <w:rFonts w:hint="eastAsia" w:ascii="宋体" w:hAnsi="宋体" w:cs="宋体"/>
                <w:color w:val="000000"/>
                <w:sz w:val="18"/>
                <w:szCs w:val="18"/>
              </w:rPr>
              <w:t>设备系统名称</w:t>
            </w:r>
          </w:p>
        </w:tc>
        <w:tc>
          <w:tcPr>
            <w:tcW w:w="6196" w:type="dxa"/>
            <w:vAlign w:val="center"/>
          </w:tcPr>
          <w:p w14:paraId="7B2346DC">
            <w:pPr>
              <w:tabs>
                <w:tab w:val="left" w:pos="1800"/>
              </w:tabs>
              <w:adjustRightInd w:val="0"/>
              <w:spacing w:line="360" w:lineRule="exact"/>
              <w:jc w:val="center"/>
              <w:textAlignment w:val="baseline"/>
              <w:rPr>
                <w:rFonts w:hint="eastAsia"/>
                <w:color w:val="000000"/>
                <w:sz w:val="18"/>
                <w:szCs w:val="18"/>
              </w:rPr>
            </w:pPr>
            <w:r>
              <w:rPr>
                <w:rFonts w:hint="eastAsia" w:ascii="宋体" w:hAnsi="宋体" w:cs="宋体"/>
                <w:color w:val="000000"/>
                <w:sz w:val="18"/>
                <w:szCs w:val="18"/>
              </w:rPr>
              <w:t>设备系统主要性能指标及要求</w:t>
            </w:r>
          </w:p>
        </w:tc>
        <w:tc>
          <w:tcPr>
            <w:tcW w:w="1724" w:type="dxa"/>
            <w:vAlign w:val="center"/>
          </w:tcPr>
          <w:p w14:paraId="13625CE9">
            <w:pPr>
              <w:tabs>
                <w:tab w:val="left" w:pos="1800"/>
              </w:tabs>
              <w:adjustRightInd w:val="0"/>
              <w:spacing w:line="360" w:lineRule="exact"/>
              <w:jc w:val="center"/>
              <w:textAlignment w:val="baseline"/>
              <w:rPr>
                <w:rFonts w:hint="eastAsia"/>
                <w:color w:val="000000"/>
                <w:sz w:val="18"/>
                <w:szCs w:val="18"/>
              </w:rPr>
            </w:pPr>
            <w:r>
              <w:rPr>
                <w:rFonts w:hint="eastAsia" w:ascii="宋体" w:hAnsi="宋体" w:cs="宋体"/>
                <w:color w:val="000000"/>
                <w:sz w:val="18"/>
                <w:szCs w:val="18"/>
              </w:rPr>
              <w:t>备注</w:t>
            </w:r>
          </w:p>
        </w:tc>
      </w:tr>
      <w:tr w14:paraId="6F10A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792" w:type="dxa"/>
            <w:vAlign w:val="center"/>
          </w:tcPr>
          <w:p w14:paraId="09877B73">
            <w:pPr>
              <w:tabs>
                <w:tab w:val="left" w:pos="1800"/>
              </w:tabs>
              <w:adjustRightInd w:val="0"/>
              <w:spacing w:line="360" w:lineRule="exact"/>
              <w:jc w:val="center"/>
              <w:textAlignment w:val="baseline"/>
              <w:rPr>
                <w:rFonts w:hint="eastAsia"/>
                <w:color w:val="000000"/>
                <w:sz w:val="18"/>
                <w:szCs w:val="18"/>
              </w:rPr>
            </w:pPr>
            <w:r>
              <w:rPr>
                <w:color w:val="000000"/>
                <w:sz w:val="18"/>
                <w:szCs w:val="18"/>
              </w:rPr>
              <w:t>1</w:t>
            </w:r>
          </w:p>
        </w:tc>
        <w:tc>
          <w:tcPr>
            <w:tcW w:w="1731" w:type="dxa"/>
          </w:tcPr>
          <w:p w14:paraId="2D97B149">
            <w:pPr>
              <w:spacing w:line="480" w:lineRule="exact"/>
              <w:rPr>
                <w:rFonts w:hint="eastAsia"/>
                <w:sz w:val="18"/>
                <w:szCs w:val="18"/>
              </w:rPr>
            </w:pPr>
            <w:r>
              <w:rPr>
                <w:rFonts w:hint="eastAsia" w:ascii="宋体" w:hAnsi="宋体" w:cs="宋体"/>
                <w:sz w:val="18"/>
                <w:szCs w:val="18"/>
              </w:rPr>
              <w:t>操作界面要求</w:t>
            </w:r>
          </w:p>
        </w:tc>
        <w:tc>
          <w:tcPr>
            <w:tcW w:w="6196" w:type="dxa"/>
          </w:tcPr>
          <w:p w14:paraId="2F791470">
            <w:pPr>
              <w:spacing w:line="480" w:lineRule="exact"/>
              <w:rPr>
                <w:rFonts w:hint="eastAsia"/>
                <w:sz w:val="18"/>
                <w:szCs w:val="18"/>
              </w:rPr>
            </w:pPr>
            <w:r>
              <w:rPr>
                <w:rFonts w:hint="eastAsia" w:ascii="宋体" w:hAnsi="宋体" w:cs="宋体"/>
                <w:sz w:val="18"/>
                <w:szCs w:val="18"/>
              </w:rPr>
              <w:t>中文菜单、报警信息、参数设置。</w:t>
            </w:r>
          </w:p>
        </w:tc>
        <w:tc>
          <w:tcPr>
            <w:tcW w:w="1724" w:type="dxa"/>
          </w:tcPr>
          <w:p w14:paraId="5311DB23">
            <w:pPr>
              <w:tabs>
                <w:tab w:val="left" w:pos="1800"/>
              </w:tabs>
              <w:adjustRightInd w:val="0"/>
              <w:spacing w:line="360" w:lineRule="exact"/>
              <w:textAlignment w:val="baseline"/>
              <w:rPr>
                <w:rFonts w:hint="eastAsia"/>
                <w:color w:val="000000"/>
                <w:sz w:val="18"/>
                <w:szCs w:val="18"/>
              </w:rPr>
            </w:pPr>
          </w:p>
        </w:tc>
      </w:tr>
      <w:tr w14:paraId="0943D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792" w:type="dxa"/>
            <w:vAlign w:val="center"/>
          </w:tcPr>
          <w:p w14:paraId="6DFE587D">
            <w:pPr>
              <w:tabs>
                <w:tab w:val="left" w:pos="1800"/>
              </w:tabs>
              <w:adjustRightInd w:val="0"/>
              <w:spacing w:line="360" w:lineRule="exact"/>
              <w:jc w:val="center"/>
              <w:textAlignment w:val="baseline"/>
              <w:rPr>
                <w:rFonts w:hint="eastAsia"/>
                <w:color w:val="000000"/>
                <w:sz w:val="18"/>
                <w:szCs w:val="18"/>
              </w:rPr>
            </w:pPr>
            <w:r>
              <w:rPr>
                <w:color w:val="000000"/>
                <w:sz w:val="18"/>
                <w:szCs w:val="18"/>
              </w:rPr>
              <w:t>2</w:t>
            </w:r>
          </w:p>
        </w:tc>
        <w:tc>
          <w:tcPr>
            <w:tcW w:w="1731" w:type="dxa"/>
          </w:tcPr>
          <w:p w14:paraId="5195957E">
            <w:pPr>
              <w:spacing w:line="480" w:lineRule="exact"/>
              <w:rPr>
                <w:rFonts w:hint="eastAsia"/>
                <w:sz w:val="18"/>
                <w:szCs w:val="18"/>
              </w:rPr>
            </w:pPr>
            <w:r>
              <w:rPr>
                <w:rFonts w:hint="eastAsia" w:ascii="宋体" w:hAnsi="宋体" w:cs="宋体"/>
                <w:sz w:val="18"/>
                <w:szCs w:val="18"/>
              </w:rPr>
              <w:t>生产线方向</w:t>
            </w:r>
          </w:p>
        </w:tc>
        <w:tc>
          <w:tcPr>
            <w:tcW w:w="6196" w:type="dxa"/>
          </w:tcPr>
          <w:p w14:paraId="7294D3C5">
            <w:pPr>
              <w:spacing w:line="480" w:lineRule="exact"/>
              <w:rPr>
                <w:rFonts w:hint="eastAsia"/>
                <w:sz w:val="18"/>
                <w:szCs w:val="18"/>
              </w:rPr>
            </w:pPr>
            <w:r>
              <w:rPr>
                <w:rFonts w:hint="eastAsia" w:ascii="宋体" w:hAnsi="宋体" w:cs="宋体"/>
                <w:sz w:val="18"/>
                <w:szCs w:val="18"/>
              </w:rPr>
              <w:t>右手机</w:t>
            </w:r>
            <w:r>
              <w:rPr>
                <w:sz w:val="18"/>
                <w:szCs w:val="18"/>
              </w:rPr>
              <w:t>,</w:t>
            </w:r>
            <w:r>
              <w:rPr>
                <w:rFonts w:hint="eastAsia" w:ascii="宋体" w:hAnsi="宋体" w:cs="宋体"/>
                <w:sz w:val="18"/>
                <w:szCs w:val="18"/>
              </w:rPr>
              <w:t>即面对设备操作</w:t>
            </w:r>
            <w:r>
              <w:rPr>
                <w:sz w:val="18"/>
                <w:szCs w:val="18"/>
              </w:rPr>
              <w:t>,</w:t>
            </w:r>
            <w:r>
              <w:rPr>
                <w:rFonts w:hint="eastAsia" w:ascii="宋体" w:hAnsi="宋体" w:cs="宋体"/>
                <w:sz w:val="18"/>
                <w:szCs w:val="18"/>
              </w:rPr>
              <w:t>左放线</w:t>
            </w:r>
            <w:r>
              <w:rPr>
                <w:sz w:val="18"/>
                <w:szCs w:val="18"/>
              </w:rPr>
              <w:t>,</w:t>
            </w:r>
            <w:r>
              <w:rPr>
                <w:rFonts w:hint="eastAsia" w:ascii="宋体" w:hAnsi="宋体" w:cs="宋体"/>
                <w:sz w:val="18"/>
                <w:szCs w:val="18"/>
              </w:rPr>
              <w:t>右收线。</w:t>
            </w:r>
          </w:p>
        </w:tc>
        <w:tc>
          <w:tcPr>
            <w:tcW w:w="1724" w:type="dxa"/>
          </w:tcPr>
          <w:p w14:paraId="528D13F7">
            <w:pPr>
              <w:tabs>
                <w:tab w:val="left" w:pos="1800"/>
              </w:tabs>
              <w:adjustRightInd w:val="0"/>
              <w:spacing w:line="360" w:lineRule="exact"/>
              <w:textAlignment w:val="baseline"/>
              <w:rPr>
                <w:rFonts w:hint="eastAsia"/>
                <w:color w:val="000000"/>
                <w:sz w:val="18"/>
                <w:szCs w:val="18"/>
              </w:rPr>
            </w:pPr>
          </w:p>
        </w:tc>
      </w:tr>
      <w:tr w14:paraId="0A810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792" w:type="dxa"/>
            <w:vAlign w:val="center"/>
          </w:tcPr>
          <w:p w14:paraId="0BAA3ABE">
            <w:pPr>
              <w:tabs>
                <w:tab w:val="left" w:pos="1800"/>
              </w:tabs>
              <w:adjustRightInd w:val="0"/>
              <w:spacing w:line="360" w:lineRule="exact"/>
              <w:jc w:val="center"/>
              <w:textAlignment w:val="baseline"/>
              <w:rPr>
                <w:rFonts w:hint="eastAsia"/>
                <w:color w:val="000000"/>
                <w:sz w:val="18"/>
                <w:szCs w:val="18"/>
              </w:rPr>
            </w:pPr>
            <w:r>
              <w:rPr>
                <w:color w:val="000000"/>
                <w:sz w:val="18"/>
                <w:szCs w:val="18"/>
              </w:rPr>
              <w:t>3</w:t>
            </w:r>
          </w:p>
        </w:tc>
        <w:tc>
          <w:tcPr>
            <w:tcW w:w="1731" w:type="dxa"/>
            <w:vAlign w:val="center"/>
          </w:tcPr>
          <w:p w14:paraId="1C9C5056">
            <w:pPr>
              <w:spacing w:line="480" w:lineRule="exact"/>
              <w:rPr>
                <w:rFonts w:hint="eastAsia"/>
                <w:sz w:val="18"/>
                <w:szCs w:val="18"/>
              </w:rPr>
            </w:pPr>
            <w:r>
              <w:rPr>
                <w:rFonts w:hint="eastAsia" w:ascii="宋体" w:hAnsi="宋体" w:cs="宋体"/>
                <w:sz w:val="18"/>
                <w:szCs w:val="18"/>
              </w:rPr>
              <w:t>电磁兼容性</w:t>
            </w:r>
          </w:p>
        </w:tc>
        <w:tc>
          <w:tcPr>
            <w:tcW w:w="6196" w:type="dxa"/>
          </w:tcPr>
          <w:p w14:paraId="33C2A765">
            <w:pPr>
              <w:rPr>
                <w:rFonts w:hint="eastAsia"/>
                <w:sz w:val="18"/>
                <w:szCs w:val="18"/>
              </w:rPr>
            </w:pPr>
            <w:r>
              <w:rPr>
                <w:rFonts w:hint="eastAsia" w:ascii="宋体" w:hAnsi="宋体" w:cs="宋体"/>
                <w:sz w:val="18"/>
                <w:szCs w:val="18"/>
              </w:rPr>
              <w:t>设备符合电磁兼容性规范</w:t>
            </w:r>
            <w:r>
              <w:rPr>
                <w:sz w:val="18"/>
                <w:szCs w:val="18"/>
              </w:rPr>
              <w:t>2004/108/EG</w:t>
            </w:r>
            <w:r>
              <w:rPr>
                <w:rFonts w:hint="eastAsia" w:ascii="宋体" w:hAnsi="宋体" w:cs="宋体"/>
                <w:sz w:val="18"/>
                <w:szCs w:val="18"/>
              </w:rPr>
              <w:t>（包括涉及生产线设备安装和变频器进出线滤波器的电磁兼容性的处理方法）</w:t>
            </w:r>
          </w:p>
        </w:tc>
        <w:tc>
          <w:tcPr>
            <w:tcW w:w="1724" w:type="dxa"/>
          </w:tcPr>
          <w:p w14:paraId="4D9C915A">
            <w:pPr>
              <w:tabs>
                <w:tab w:val="left" w:pos="1800"/>
              </w:tabs>
              <w:adjustRightInd w:val="0"/>
              <w:spacing w:line="360" w:lineRule="exact"/>
              <w:textAlignment w:val="baseline"/>
              <w:rPr>
                <w:rFonts w:hint="eastAsia"/>
                <w:color w:val="000000"/>
                <w:sz w:val="18"/>
                <w:szCs w:val="18"/>
              </w:rPr>
            </w:pPr>
          </w:p>
        </w:tc>
      </w:tr>
      <w:tr w14:paraId="21E7B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792" w:type="dxa"/>
            <w:vAlign w:val="center"/>
          </w:tcPr>
          <w:p w14:paraId="12910F06">
            <w:pPr>
              <w:tabs>
                <w:tab w:val="left" w:pos="1800"/>
              </w:tabs>
              <w:adjustRightInd w:val="0"/>
              <w:spacing w:line="360" w:lineRule="exact"/>
              <w:jc w:val="center"/>
              <w:textAlignment w:val="baseline"/>
              <w:rPr>
                <w:rFonts w:hint="eastAsia"/>
                <w:color w:val="000000"/>
                <w:sz w:val="18"/>
                <w:szCs w:val="18"/>
              </w:rPr>
            </w:pPr>
            <w:r>
              <w:rPr>
                <w:color w:val="000000"/>
                <w:sz w:val="18"/>
                <w:szCs w:val="18"/>
              </w:rPr>
              <w:t>4</w:t>
            </w:r>
          </w:p>
        </w:tc>
        <w:tc>
          <w:tcPr>
            <w:tcW w:w="1731" w:type="dxa"/>
            <w:vAlign w:val="center"/>
          </w:tcPr>
          <w:p w14:paraId="61FA053C">
            <w:pPr>
              <w:spacing w:line="480" w:lineRule="exact"/>
              <w:jc w:val="both"/>
              <w:rPr>
                <w:rFonts w:hint="eastAsia"/>
                <w:sz w:val="18"/>
                <w:szCs w:val="18"/>
              </w:rPr>
            </w:pPr>
            <w:r>
              <w:rPr>
                <w:rFonts w:hint="eastAsia" w:ascii="宋体" w:hAnsi="宋体" w:cs="宋体"/>
                <w:sz w:val="18"/>
                <w:szCs w:val="18"/>
              </w:rPr>
              <w:t>安全防护</w:t>
            </w:r>
          </w:p>
        </w:tc>
        <w:tc>
          <w:tcPr>
            <w:tcW w:w="6196" w:type="dxa"/>
          </w:tcPr>
          <w:p w14:paraId="4FA7C781">
            <w:pPr>
              <w:spacing w:line="480" w:lineRule="exact"/>
              <w:rPr>
                <w:rFonts w:hint="eastAsia"/>
                <w:sz w:val="18"/>
                <w:szCs w:val="18"/>
              </w:rPr>
            </w:pPr>
            <w:r>
              <w:rPr>
                <w:rFonts w:hint="eastAsia" w:ascii="宋体" w:hAnsi="宋体" w:cs="宋体"/>
                <w:sz w:val="18"/>
                <w:szCs w:val="18"/>
              </w:rPr>
              <w:t>安全防护门必须安装安全防护锁</w:t>
            </w:r>
            <w:r>
              <w:rPr>
                <w:rFonts w:hint="eastAsia" w:ascii="宋体" w:hAnsi="宋体" w:cs="宋体"/>
                <w:b/>
                <w:bCs/>
                <w:sz w:val="18"/>
                <w:szCs w:val="18"/>
              </w:rPr>
              <w:t>。</w:t>
            </w:r>
          </w:p>
        </w:tc>
        <w:tc>
          <w:tcPr>
            <w:tcW w:w="1724" w:type="dxa"/>
          </w:tcPr>
          <w:p w14:paraId="729D919A">
            <w:pPr>
              <w:tabs>
                <w:tab w:val="left" w:pos="1800"/>
              </w:tabs>
              <w:adjustRightInd w:val="0"/>
              <w:spacing w:line="360" w:lineRule="exact"/>
              <w:textAlignment w:val="baseline"/>
              <w:rPr>
                <w:rFonts w:hint="eastAsia"/>
                <w:color w:val="000000"/>
                <w:sz w:val="18"/>
                <w:szCs w:val="18"/>
              </w:rPr>
            </w:pPr>
          </w:p>
        </w:tc>
      </w:tr>
      <w:tr w14:paraId="60195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792" w:type="dxa"/>
            <w:vAlign w:val="center"/>
          </w:tcPr>
          <w:p w14:paraId="515CF266">
            <w:pPr>
              <w:tabs>
                <w:tab w:val="left" w:pos="1800"/>
              </w:tabs>
              <w:adjustRightInd w:val="0"/>
              <w:spacing w:line="360" w:lineRule="exact"/>
              <w:jc w:val="center"/>
              <w:textAlignment w:val="baseline"/>
              <w:rPr>
                <w:rFonts w:hint="eastAsia"/>
                <w:color w:val="000000"/>
                <w:sz w:val="18"/>
                <w:szCs w:val="18"/>
              </w:rPr>
            </w:pPr>
            <w:r>
              <w:rPr>
                <w:color w:val="000000"/>
                <w:sz w:val="18"/>
                <w:szCs w:val="18"/>
              </w:rPr>
              <w:t>5</w:t>
            </w:r>
          </w:p>
        </w:tc>
        <w:tc>
          <w:tcPr>
            <w:tcW w:w="1731" w:type="dxa"/>
            <w:vAlign w:val="center"/>
          </w:tcPr>
          <w:p w14:paraId="75CC0CAA">
            <w:pPr>
              <w:spacing w:line="480" w:lineRule="exact"/>
              <w:jc w:val="both"/>
              <w:rPr>
                <w:rFonts w:hint="eastAsia"/>
                <w:sz w:val="18"/>
                <w:szCs w:val="18"/>
              </w:rPr>
            </w:pPr>
            <w:r>
              <w:rPr>
                <w:rFonts w:hint="eastAsia" w:ascii="宋体" w:hAnsi="宋体" w:cs="宋体"/>
                <w:sz w:val="18"/>
                <w:szCs w:val="18"/>
              </w:rPr>
              <w:t>电柜防尘要求</w:t>
            </w:r>
          </w:p>
        </w:tc>
        <w:tc>
          <w:tcPr>
            <w:tcW w:w="6196" w:type="dxa"/>
            <w:vAlign w:val="bottom"/>
          </w:tcPr>
          <w:p w14:paraId="300EDF41">
            <w:pPr>
              <w:jc w:val="both"/>
              <w:rPr>
                <w:rFonts w:hint="eastAsia"/>
                <w:sz w:val="18"/>
                <w:szCs w:val="18"/>
              </w:rPr>
            </w:pPr>
            <w:r>
              <w:rPr>
                <w:rFonts w:hint="eastAsia" w:ascii="宋体" w:hAnsi="宋体" w:cs="宋体"/>
                <w:sz w:val="18"/>
                <w:szCs w:val="18"/>
              </w:rPr>
              <w:t>电柜密封性能好，冷却风机通过过滤网向柜内吹，形成正压往外散热。</w:t>
            </w:r>
          </w:p>
        </w:tc>
        <w:tc>
          <w:tcPr>
            <w:tcW w:w="1724" w:type="dxa"/>
          </w:tcPr>
          <w:p w14:paraId="45978014">
            <w:pPr>
              <w:tabs>
                <w:tab w:val="left" w:pos="1800"/>
              </w:tabs>
              <w:adjustRightInd w:val="0"/>
              <w:spacing w:line="360" w:lineRule="exact"/>
              <w:textAlignment w:val="baseline"/>
              <w:rPr>
                <w:rFonts w:hint="eastAsia"/>
                <w:color w:val="000000"/>
                <w:sz w:val="18"/>
                <w:szCs w:val="18"/>
              </w:rPr>
            </w:pPr>
          </w:p>
        </w:tc>
      </w:tr>
    </w:tbl>
    <w:p w14:paraId="469EDC70">
      <w:pPr>
        <w:pStyle w:val="16"/>
        <w:widowControl w:val="0"/>
        <w:spacing w:before="307" w:beforeLines="100" w:after="307" w:afterLines="100" w:line="360" w:lineRule="exact"/>
        <w:jc w:val="both"/>
        <w:rPr>
          <w:rFonts w:hint="eastAsia"/>
        </w:rPr>
      </w:pPr>
      <w:r>
        <w:rPr>
          <w:rFonts w:ascii="黑体" w:hAnsi="Calibri" w:cs="黑体"/>
          <w:kern w:val="2"/>
          <w:sz w:val="21"/>
          <w:szCs w:val="21"/>
        </w:rPr>
        <w:t xml:space="preserve">5  </w:t>
      </w:r>
      <w:r>
        <w:rPr>
          <w:rFonts w:hint="eastAsia" w:ascii="黑体" w:hAnsi="Calibri" w:cs="黑体"/>
          <w:kern w:val="2"/>
          <w:sz w:val="21"/>
          <w:szCs w:val="21"/>
        </w:rPr>
        <w:t>设备自动化信息化要求</w:t>
      </w:r>
    </w:p>
    <w:tbl>
      <w:tblPr>
        <w:tblStyle w:val="9"/>
        <w:tblW w:w="106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2037"/>
        <w:gridCol w:w="5772"/>
        <w:gridCol w:w="1999"/>
      </w:tblGrid>
      <w:tr w14:paraId="707BD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813" w:type="dxa"/>
          </w:tcPr>
          <w:p w14:paraId="577B987E">
            <w:pPr>
              <w:jc w:val="center"/>
              <w:rPr>
                <w:rFonts w:hint="eastAsia"/>
                <w:b/>
                <w:bCs/>
                <w:sz w:val="18"/>
                <w:szCs w:val="18"/>
              </w:rPr>
            </w:pPr>
            <w:r>
              <w:rPr>
                <w:b/>
                <w:bCs/>
                <w:sz w:val="18"/>
                <w:szCs w:val="18"/>
              </w:rPr>
              <w:t>序号</w:t>
            </w:r>
          </w:p>
        </w:tc>
        <w:tc>
          <w:tcPr>
            <w:tcW w:w="2037" w:type="dxa"/>
          </w:tcPr>
          <w:p w14:paraId="3B95F184">
            <w:pPr>
              <w:jc w:val="center"/>
              <w:rPr>
                <w:rFonts w:hint="eastAsia"/>
                <w:b/>
                <w:bCs/>
                <w:sz w:val="18"/>
                <w:szCs w:val="18"/>
              </w:rPr>
            </w:pPr>
            <w:r>
              <w:rPr>
                <w:b/>
                <w:bCs/>
                <w:sz w:val="18"/>
                <w:szCs w:val="18"/>
              </w:rPr>
              <w:t>事项</w:t>
            </w:r>
          </w:p>
        </w:tc>
        <w:tc>
          <w:tcPr>
            <w:tcW w:w="5772" w:type="dxa"/>
          </w:tcPr>
          <w:p w14:paraId="025F2355">
            <w:pPr>
              <w:jc w:val="center"/>
              <w:rPr>
                <w:rFonts w:hint="eastAsia"/>
                <w:b/>
                <w:bCs/>
                <w:sz w:val="18"/>
                <w:szCs w:val="18"/>
              </w:rPr>
            </w:pPr>
            <w:r>
              <w:rPr>
                <w:rFonts w:hint="eastAsia"/>
                <w:b/>
                <w:bCs/>
                <w:sz w:val="18"/>
                <w:szCs w:val="18"/>
              </w:rPr>
              <w:t>应满足</w:t>
            </w:r>
          </w:p>
        </w:tc>
        <w:tc>
          <w:tcPr>
            <w:tcW w:w="1999" w:type="dxa"/>
          </w:tcPr>
          <w:p w14:paraId="16DB2735">
            <w:pPr>
              <w:jc w:val="center"/>
              <w:rPr>
                <w:rFonts w:hint="eastAsia"/>
                <w:b/>
                <w:bCs/>
                <w:sz w:val="18"/>
                <w:szCs w:val="18"/>
              </w:rPr>
            </w:pPr>
            <w:r>
              <w:rPr>
                <w:rFonts w:hint="eastAsia"/>
                <w:b/>
                <w:bCs/>
                <w:sz w:val="18"/>
                <w:szCs w:val="18"/>
              </w:rPr>
              <w:t>备注</w:t>
            </w:r>
          </w:p>
        </w:tc>
      </w:tr>
      <w:tr w14:paraId="78C4C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813" w:type="dxa"/>
          </w:tcPr>
          <w:p w14:paraId="5B4CE58B">
            <w:pPr>
              <w:jc w:val="center"/>
              <w:rPr>
                <w:rFonts w:asciiTheme="minorEastAsia" w:hAnsiTheme="minorEastAsia"/>
                <w:color w:val="000000" w:themeColor="text1"/>
                <w:sz w:val="18"/>
                <w:szCs w:val="18"/>
                <w14:textFill>
                  <w14:solidFill>
                    <w14:schemeClr w14:val="tx1"/>
                  </w14:solidFill>
                </w14:textFill>
              </w:rPr>
            </w:pPr>
            <w:r>
              <w:rPr>
                <w:rFonts w:asciiTheme="minorEastAsia" w:hAnsiTheme="minorEastAsia"/>
                <w:color w:val="000000" w:themeColor="text1"/>
                <w:sz w:val="18"/>
                <w:szCs w:val="18"/>
                <w14:textFill>
                  <w14:solidFill>
                    <w14:schemeClr w14:val="tx1"/>
                  </w14:solidFill>
                </w14:textFill>
              </w:rPr>
              <w:t>1</w:t>
            </w:r>
          </w:p>
        </w:tc>
        <w:tc>
          <w:tcPr>
            <w:tcW w:w="2037" w:type="dxa"/>
          </w:tcPr>
          <w:p w14:paraId="300EF06C">
            <w:pPr>
              <w:rPr>
                <w:rFonts w:asciiTheme="minorEastAsia" w:hAnsiTheme="minorEastAsia"/>
                <w:color w:val="000000" w:themeColor="text1"/>
                <w:sz w:val="18"/>
                <w:szCs w:val="18"/>
                <w14:textFill>
                  <w14:solidFill>
                    <w14:schemeClr w14:val="tx1"/>
                  </w14:solidFill>
                </w14:textFill>
              </w:rPr>
            </w:pPr>
            <w:r>
              <w:rPr>
                <w:rFonts w:asciiTheme="minorEastAsia" w:hAnsiTheme="minorEastAsia"/>
                <w:color w:val="000000" w:themeColor="text1"/>
                <w:sz w:val="18"/>
                <w:szCs w:val="18"/>
                <w14:textFill>
                  <w14:solidFill>
                    <w14:schemeClr w14:val="tx1"/>
                  </w14:solidFill>
                </w14:textFill>
              </w:rPr>
              <w:t>触摸屏</w:t>
            </w:r>
            <w:r>
              <w:rPr>
                <w:rFonts w:hint="eastAsia" w:asciiTheme="minorEastAsia" w:hAnsiTheme="minorEastAsia"/>
                <w:color w:val="000000" w:themeColor="text1"/>
                <w:sz w:val="18"/>
                <w:szCs w:val="18"/>
                <w14:textFill>
                  <w14:solidFill>
                    <w14:schemeClr w14:val="tx1"/>
                  </w14:solidFill>
                </w14:textFill>
              </w:rPr>
              <w:t>HMI</w:t>
            </w:r>
          </w:p>
        </w:tc>
        <w:tc>
          <w:tcPr>
            <w:tcW w:w="5772" w:type="dxa"/>
          </w:tcPr>
          <w:p w14:paraId="482A1A6D">
            <w:pPr>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1、</w:t>
            </w:r>
            <w:r>
              <w:rPr>
                <w:rFonts w:asciiTheme="minorEastAsia" w:hAnsiTheme="minorEastAsia"/>
                <w:color w:val="000000" w:themeColor="text1"/>
                <w:sz w:val="18"/>
                <w:szCs w:val="18"/>
                <w14:textFill>
                  <w14:solidFill>
                    <w14:schemeClr w14:val="tx1"/>
                  </w14:solidFill>
                </w14:textFill>
              </w:rPr>
              <w:t>HMI型号</w:t>
            </w:r>
            <w:r>
              <w:rPr>
                <w:rFonts w:hint="eastAsia" w:asciiTheme="minorEastAsia" w:hAnsiTheme="minorEastAsia"/>
                <w:color w:val="000000" w:themeColor="text1"/>
                <w:sz w:val="18"/>
                <w:szCs w:val="18"/>
                <w14:textFill>
                  <w14:solidFill>
                    <w14:schemeClr w14:val="tx1"/>
                  </w14:solidFill>
                </w14:textFill>
              </w:rPr>
              <w:t>；</w:t>
            </w:r>
          </w:p>
          <w:p w14:paraId="1244B479">
            <w:pPr>
              <w:ind w:left="480" w:leftChars="200"/>
              <w:rPr>
                <w:rFonts w:asciiTheme="minorEastAsia" w:hAnsiTheme="minorEastAsia"/>
                <w:b/>
                <w:bCs/>
                <w:color w:val="000000" w:themeColor="text1"/>
                <w:sz w:val="18"/>
                <w:szCs w:val="18"/>
                <w14:textFill>
                  <w14:solidFill>
                    <w14:schemeClr w14:val="tx1"/>
                  </w14:solidFill>
                </w14:textFill>
              </w:rPr>
            </w:pPr>
            <w:r>
              <w:rPr>
                <w:rFonts w:hint="eastAsia" w:asciiTheme="minorEastAsia" w:hAnsiTheme="minorEastAsia"/>
                <w:b/>
                <w:bCs/>
                <w:color w:val="000000" w:themeColor="text1"/>
                <w:sz w:val="18"/>
                <w:szCs w:val="18"/>
                <w14:textFill>
                  <w14:solidFill>
                    <w14:schemeClr w14:val="tx1"/>
                  </w14:solidFill>
                </w14:textFill>
              </w:rPr>
              <w:t xml:space="preserve">详见 </w:t>
            </w:r>
            <w:r>
              <w:rPr>
                <w:rFonts w:asciiTheme="minorEastAsia" w:hAnsiTheme="minorEastAsia"/>
                <w:b/>
                <w:bCs/>
                <w:color w:val="000000" w:themeColor="text1"/>
                <w:sz w:val="18"/>
                <w:szCs w:val="18"/>
                <w14:textFill>
                  <w14:solidFill>
                    <w14:schemeClr w14:val="tx1"/>
                  </w14:solidFill>
                </w14:textFill>
              </w:rPr>
              <w:t>.</w:t>
            </w:r>
            <w:r>
              <w:rPr>
                <w:rFonts w:hint="eastAsia" w:asciiTheme="minorEastAsia" w:hAnsiTheme="minorEastAsia"/>
                <w:b/>
                <w:bCs/>
                <w:color w:val="000000" w:themeColor="text1"/>
                <w:sz w:val="18"/>
                <w:szCs w:val="18"/>
                <w14:textFill>
                  <w14:solidFill>
                    <w14:schemeClr w14:val="tx1"/>
                  </w14:solidFill>
                </w14:textFill>
              </w:rPr>
              <w:t>附件</w:t>
            </w:r>
            <w:r>
              <w:rPr>
                <w:rFonts w:asciiTheme="minorEastAsia" w:hAnsiTheme="minorEastAsia"/>
                <w:b/>
                <w:bCs/>
                <w:color w:val="000000" w:themeColor="text1"/>
                <w:sz w:val="18"/>
                <w:szCs w:val="18"/>
                <w14:textFill>
                  <w14:solidFill>
                    <w14:schemeClr w14:val="tx1"/>
                  </w14:solidFill>
                </w14:textFill>
              </w:rPr>
              <w:t>3</w:t>
            </w:r>
          </w:p>
          <w:p w14:paraId="70CC3682">
            <w:pPr>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2、</w:t>
            </w:r>
            <w:r>
              <w:rPr>
                <w:rFonts w:asciiTheme="minorEastAsia" w:hAnsiTheme="minorEastAsia"/>
                <w:color w:val="000000" w:themeColor="text1"/>
                <w:sz w:val="18"/>
                <w:szCs w:val="18"/>
                <w14:textFill>
                  <w14:solidFill>
                    <w14:schemeClr w14:val="tx1"/>
                  </w14:solidFill>
                </w14:textFill>
              </w:rPr>
              <w:t>HMI</w:t>
            </w:r>
            <w:r>
              <w:rPr>
                <w:rFonts w:hint="eastAsia" w:asciiTheme="minorEastAsia" w:hAnsiTheme="minorEastAsia"/>
                <w:color w:val="000000" w:themeColor="text1"/>
                <w:sz w:val="18"/>
                <w:szCs w:val="18"/>
                <w14:textFill>
                  <w14:solidFill>
                    <w14:schemeClr w14:val="tx1"/>
                  </w14:solidFill>
                </w14:textFill>
              </w:rPr>
              <w:t>终版程序移交并提供H</w:t>
            </w:r>
            <w:r>
              <w:rPr>
                <w:rFonts w:asciiTheme="minorEastAsia" w:hAnsiTheme="minorEastAsia"/>
                <w:color w:val="000000" w:themeColor="text1"/>
                <w:sz w:val="18"/>
                <w:szCs w:val="18"/>
                <w14:textFill>
                  <w14:solidFill>
                    <w14:schemeClr w14:val="tx1"/>
                  </w14:solidFill>
                </w14:textFill>
              </w:rPr>
              <w:t>MI</w:t>
            </w:r>
            <w:r>
              <w:rPr>
                <w:rFonts w:hint="eastAsia" w:asciiTheme="minorEastAsia" w:hAnsiTheme="minorEastAsia"/>
                <w:color w:val="000000" w:themeColor="text1"/>
                <w:sz w:val="18"/>
                <w:szCs w:val="18"/>
                <w14:textFill>
                  <w14:solidFill>
                    <w14:schemeClr w14:val="tx1"/>
                  </w14:solidFill>
                </w14:textFill>
              </w:rPr>
              <w:t>内与设备参数相关的</w:t>
            </w:r>
            <w:r>
              <w:rPr>
                <w:rFonts w:hint="eastAsia" w:asciiTheme="minorEastAsia" w:hAnsiTheme="minorEastAsia"/>
                <w:b/>
                <w:bCs/>
                <w:color w:val="000000" w:themeColor="text1"/>
                <w:sz w:val="18"/>
                <w:szCs w:val="18"/>
                <w14:textFill>
                  <w14:solidFill>
                    <w14:schemeClr w14:val="tx1"/>
                  </w14:solidFill>
                </w14:textFill>
              </w:rPr>
              <w:t>变量表(变量表：电子表格文件形式</w:t>
            </w:r>
            <w:r>
              <w:rPr>
                <w:rFonts w:asciiTheme="minorEastAsia" w:hAnsiTheme="minorEastAsia"/>
                <w:b/>
                <w:bCs/>
                <w:color w:val="000000" w:themeColor="text1"/>
                <w:sz w:val="18"/>
                <w:szCs w:val="18"/>
                <w14:textFill>
                  <w14:solidFill>
                    <w14:schemeClr w14:val="tx1"/>
                  </w14:solidFill>
                </w14:textFill>
              </w:rPr>
              <w:t>)</w:t>
            </w:r>
          </w:p>
          <w:p w14:paraId="65540E0A">
            <w:pPr>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a）</w:t>
            </w:r>
            <w:r>
              <w:rPr>
                <w:rFonts w:cs="微软雅黑" w:asciiTheme="minorEastAsia" w:hAnsiTheme="minorEastAsia"/>
                <w:bCs/>
                <w:color w:val="000000" w:themeColor="text1"/>
                <w:sz w:val="18"/>
                <w:szCs w:val="18"/>
                <w:shd w:val="clear" w:color="auto" w:fill="FFFFFF"/>
                <w14:textFill>
                  <w14:solidFill>
                    <w14:schemeClr w14:val="tx1"/>
                  </w14:solidFill>
                </w14:textFill>
              </w:rPr>
              <w:t>设备验收后如不能移交的，在一年质保期后必须移交，须合同注明</w:t>
            </w:r>
            <w:r>
              <w:rPr>
                <w:rFonts w:hint="eastAsia" w:asciiTheme="minorEastAsia" w:hAnsiTheme="minorEastAsia"/>
                <w:color w:val="000000" w:themeColor="text1"/>
                <w:sz w:val="18"/>
                <w:szCs w:val="18"/>
                <w14:textFill>
                  <w14:solidFill>
                    <w14:schemeClr w14:val="tx1"/>
                  </w14:solidFill>
                </w14:textFill>
              </w:rPr>
              <w:t>；</w:t>
            </w:r>
          </w:p>
          <w:p w14:paraId="64AB765D">
            <w:pPr>
              <w:rPr>
                <w:rFonts w:asciiTheme="minorEastAsia" w:hAnsiTheme="minorEastAsia"/>
                <w:color w:val="000000" w:themeColor="text1"/>
                <w:sz w:val="18"/>
                <w:szCs w:val="18"/>
                <w14:textFill>
                  <w14:solidFill>
                    <w14:schemeClr w14:val="tx1"/>
                  </w14:solidFill>
                </w14:textFill>
              </w:rPr>
            </w:pPr>
            <w:r>
              <w:rPr>
                <w:rFonts w:asciiTheme="minorEastAsia" w:hAnsiTheme="minorEastAsia"/>
                <w:color w:val="000000" w:themeColor="text1"/>
                <w:sz w:val="18"/>
                <w:szCs w:val="18"/>
                <w14:textFill>
                  <w14:solidFill>
                    <w14:schemeClr w14:val="tx1"/>
                  </w14:solidFill>
                </w14:textFill>
              </w:rPr>
              <w:t>b</w:t>
            </w:r>
            <w:r>
              <w:rPr>
                <w:rFonts w:hint="eastAsia" w:asciiTheme="minorEastAsia" w:hAnsiTheme="minorEastAsia"/>
                <w:color w:val="000000" w:themeColor="text1"/>
                <w:sz w:val="18"/>
                <w:szCs w:val="18"/>
                <w14:textFill>
                  <w14:solidFill>
                    <w14:schemeClr w14:val="tx1"/>
                  </w14:solidFill>
                </w14:textFill>
              </w:rPr>
              <w:t>）终身不能移交的，不建议采购；</w:t>
            </w:r>
          </w:p>
          <w:p w14:paraId="20E8BABC">
            <w:pPr>
              <w:ind w:firstLine="360" w:firstLineChars="200"/>
              <w:rPr>
                <w:rFonts w:asciiTheme="minorEastAsia" w:hAnsiTheme="minorEastAsia"/>
                <w:color w:val="000000" w:themeColor="text1"/>
                <w:sz w:val="18"/>
                <w:szCs w:val="18"/>
                <w14:textFill>
                  <w14:solidFill>
                    <w14:schemeClr w14:val="tx1"/>
                  </w14:solidFill>
                </w14:textFill>
              </w:rPr>
            </w:pPr>
          </w:p>
        </w:tc>
        <w:tc>
          <w:tcPr>
            <w:tcW w:w="1999" w:type="dxa"/>
          </w:tcPr>
          <w:p w14:paraId="1B5075D2">
            <w:pPr>
              <w:rPr>
                <w:rFonts w:asciiTheme="minorEastAsia" w:hAnsiTheme="minorEastAsia"/>
                <w:color w:val="000000" w:themeColor="text1"/>
                <w:sz w:val="18"/>
                <w:szCs w:val="18"/>
                <w14:textFill>
                  <w14:solidFill>
                    <w14:schemeClr w14:val="tx1"/>
                  </w14:solidFill>
                </w14:textFill>
              </w:rPr>
            </w:pPr>
          </w:p>
        </w:tc>
      </w:tr>
      <w:tr w14:paraId="582DE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813" w:type="dxa"/>
          </w:tcPr>
          <w:p w14:paraId="2F91656F">
            <w:pPr>
              <w:jc w:val="center"/>
              <w:rPr>
                <w:rFonts w:asciiTheme="minorEastAsia" w:hAnsiTheme="minorEastAsia"/>
                <w:color w:val="000000" w:themeColor="text1"/>
                <w:sz w:val="18"/>
                <w:szCs w:val="18"/>
                <w14:textFill>
                  <w14:solidFill>
                    <w14:schemeClr w14:val="tx1"/>
                  </w14:solidFill>
                </w14:textFill>
              </w:rPr>
            </w:pPr>
            <w:r>
              <w:rPr>
                <w:rFonts w:asciiTheme="minorEastAsia" w:hAnsiTheme="minorEastAsia"/>
                <w:color w:val="000000" w:themeColor="text1"/>
                <w:sz w:val="18"/>
                <w:szCs w:val="18"/>
                <w14:textFill>
                  <w14:solidFill>
                    <w14:schemeClr w14:val="tx1"/>
                  </w14:solidFill>
                </w14:textFill>
              </w:rPr>
              <w:t>2</w:t>
            </w:r>
          </w:p>
        </w:tc>
        <w:tc>
          <w:tcPr>
            <w:tcW w:w="2037" w:type="dxa"/>
          </w:tcPr>
          <w:p w14:paraId="77ED0F7D">
            <w:pPr>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PLC</w:t>
            </w:r>
          </w:p>
        </w:tc>
        <w:tc>
          <w:tcPr>
            <w:tcW w:w="5772" w:type="dxa"/>
          </w:tcPr>
          <w:p w14:paraId="5C782924">
            <w:pPr>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1、PLC</w:t>
            </w:r>
            <w:r>
              <w:rPr>
                <w:rFonts w:asciiTheme="minorEastAsia" w:hAnsiTheme="minorEastAsia"/>
                <w:color w:val="000000" w:themeColor="text1"/>
                <w:sz w:val="18"/>
                <w:szCs w:val="18"/>
                <w14:textFill>
                  <w14:solidFill>
                    <w14:schemeClr w14:val="tx1"/>
                  </w14:solidFill>
                </w14:textFill>
              </w:rPr>
              <w:t>型号</w:t>
            </w:r>
            <w:r>
              <w:rPr>
                <w:rFonts w:hint="eastAsia" w:asciiTheme="minorEastAsia" w:hAnsiTheme="minorEastAsia"/>
                <w:color w:val="000000" w:themeColor="text1"/>
                <w:sz w:val="18"/>
                <w:szCs w:val="18"/>
                <w14:textFill>
                  <w14:solidFill>
                    <w14:schemeClr w14:val="tx1"/>
                  </w14:solidFill>
                </w14:textFill>
              </w:rPr>
              <w:t>；</w:t>
            </w:r>
          </w:p>
          <w:p w14:paraId="08CF384D">
            <w:pPr>
              <w:ind w:left="480" w:leftChars="200"/>
              <w:rPr>
                <w:rFonts w:asciiTheme="minorEastAsia" w:hAnsiTheme="minorEastAsia"/>
                <w:b/>
                <w:bCs/>
                <w:color w:val="000000" w:themeColor="text1"/>
                <w:sz w:val="18"/>
                <w:szCs w:val="18"/>
                <w14:textFill>
                  <w14:solidFill>
                    <w14:schemeClr w14:val="tx1"/>
                  </w14:solidFill>
                </w14:textFill>
              </w:rPr>
            </w:pPr>
            <w:r>
              <w:rPr>
                <w:rFonts w:hint="eastAsia" w:asciiTheme="minorEastAsia" w:hAnsiTheme="minorEastAsia"/>
                <w:b/>
                <w:bCs/>
                <w:color w:val="000000" w:themeColor="text1"/>
                <w:sz w:val="18"/>
                <w:szCs w:val="18"/>
                <w14:textFill>
                  <w14:solidFill>
                    <w14:schemeClr w14:val="tx1"/>
                  </w14:solidFill>
                </w14:textFill>
              </w:rPr>
              <w:t xml:space="preserve">详见 </w:t>
            </w:r>
            <w:r>
              <w:rPr>
                <w:rFonts w:asciiTheme="minorEastAsia" w:hAnsiTheme="minorEastAsia"/>
                <w:b/>
                <w:bCs/>
                <w:color w:val="000000" w:themeColor="text1"/>
                <w:sz w:val="18"/>
                <w:szCs w:val="18"/>
                <w14:textFill>
                  <w14:solidFill>
                    <w14:schemeClr w14:val="tx1"/>
                  </w14:solidFill>
                </w14:textFill>
              </w:rPr>
              <w:t>.</w:t>
            </w:r>
            <w:r>
              <w:rPr>
                <w:rFonts w:hint="eastAsia" w:asciiTheme="minorEastAsia" w:hAnsiTheme="minorEastAsia"/>
                <w:b/>
                <w:bCs/>
                <w:color w:val="000000" w:themeColor="text1"/>
                <w:sz w:val="18"/>
                <w:szCs w:val="18"/>
                <w14:textFill>
                  <w14:solidFill>
                    <w14:schemeClr w14:val="tx1"/>
                  </w14:solidFill>
                </w14:textFill>
              </w:rPr>
              <w:t>附件</w:t>
            </w:r>
            <w:r>
              <w:rPr>
                <w:rFonts w:asciiTheme="minorEastAsia" w:hAnsiTheme="minorEastAsia"/>
                <w:b/>
                <w:bCs/>
                <w:color w:val="000000" w:themeColor="text1"/>
                <w:sz w:val="18"/>
                <w:szCs w:val="18"/>
                <w14:textFill>
                  <w14:solidFill>
                    <w14:schemeClr w14:val="tx1"/>
                  </w14:solidFill>
                </w14:textFill>
              </w:rPr>
              <w:t>4</w:t>
            </w:r>
          </w:p>
          <w:p w14:paraId="10AF9CDF">
            <w:pPr>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2、PLC接口数量；</w:t>
            </w:r>
          </w:p>
          <w:p w14:paraId="3C21C1A5">
            <w:pPr>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 xml:space="preserve">   至少留一个</w:t>
            </w:r>
            <w:r>
              <w:rPr>
                <w:rFonts w:hint="eastAsia" w:asciiTheme="minorEastAsia" w:hAnsiTheme="minorEastAsia"/>
                <w:b/>
                <w:bCs/>
                <w:color w:val="000000" w:themeColor="text1"/>
                <w:sz w:val="18"/>
                <w:szCs w:val="18"/>
                <w14:textFill>
                  <w14:solidFill>
                    <w14:schemeClr w14:val="tx1"/>
                  </w14:solidFill>
                </w14:textFill>
              </w:rPr>
              <w:t>以太网口</w:t>
            </w:r>
            <w:r>
              <w:rPr>
                <w:rFonts w:hint="eastAsia" w:asciiTheme="minorEastAsia" w:hAnsiTheme="minorEastAsia"/>
                <w:color w:val="000000" w:themeColor="text1"/>
                <w:sz w:val="18"/>
                <w:szCs w:val="18"/>
                <w14:textFill>
                  <w14:solidFill>
                    <w14:schemeClr w14:val="tx1"/>
                  </w14:solidFill>
                </w14:textFill>
              </w:rPr>
              <w:t>，走p</w:t>
            </w:r>
            <w:r>
              <w:rPr>
                <w:rFonts w:asciiTheme="minorEastAsia" w:hAnsiTheme="minorEastAsia"/>
                <w:color w:val="000000" w:themeColor="text1"/>
                <w:sz w:val="18"/>
                <w:szCs w:val="18"/>
                <w14:textFill>
                  <w14:solidFill>
                    <w14:schemeClr w14:val="tx1"/>
                  </w14:solidFill>
                </w14:textFill>
              </w:rPr>
              <w:t>rof</w:t>
            </w:r>
            <w:r>
              <w:rPr>
                <w:rFonts w:hint="eastAsia" w:asciiTheme="minorEastAsia" w:hAnsiTheme="minorEastAsia"/>
                <w:color w:val="000000" w:themeColor="text1"/>
                <w:sz w:val="18"/>
                <w:szCs w:val="18"/>
                <w14:textFill>
                  <w14:solidFill>
                    <w14:schemeClr w14:val="tx1"/>
                  </w14:solidFill>
                </w14:textFill>
              </w:rPr>
              <w:t>i</w:t>
            </w:r>
            <w:r>
              <w:rPr>
                <w:rFonts w:asciiTheme="minorEastAsia" w:hAnsiTheme="minorEastAsia"/>
                <w:color w:val="000000" w:themeColor="text1"/>
                <w:sz w:val="18"/>
                <w:szCs w:val="18"/>
                <w14:textFill>
                  <w14:solidFill>
                    <w14:schemeClr w14:val="tx1"/>
                  </w14:solidFill>
                </w14:textFill>
              </w:rPr>
              <w:t>net</w:t>
            </w:r>
            <w:r>
              <w:rPr>
                <w:rFonts w:hint="eastAsia" w:asciiTheme="minorEastAsia" w:hAnsiTheme="minorEastAsia"/>
                <w:color w:val="000000" w:themeColor="text1"/>
                <w:sz w:val="18"/>
                <w:szCs w:val="18"/>
                <w14:textFill>
                  <w14:solidFill>
                    <w14:schemeClr w14:val="tx1"/>
                  </w14:solidFill>
                </w14:textFill>
              </w:rPr>
              <w:t>协议，以便SCADA采集用。</w:t>
            </w:r>
          </w:p>
          <w:p w14:paraId="760EBE57">
            <w:pPr>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3、预留数据块，作为SCADA等系统进行数据交互专用；</w:t>
            </w:r>
          </w:p>
          <w:p w14:paraId="2EA902EC">
            <w:pPr>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 xml:space="preserve">   DB300---- DB309（10个数据块）</w:t>
            </w:r>
          </w:p>
          <w:p w14:paraId="24E1E031">
            <w:pPr>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4、PLC程序移交并提供P</w:t>
            </w:r>
            <w:r>
              <w:rPr>
                <w:rFonts w:asciiTheme="minorEastAsia" w:hAnsiTheme="minorEastAsia"/>
                <w:color w:val="000000" w:themeColor="text1"/>
                <w:sz w:val="18"/>
                <w:szCs w:val="18"/>
                <w14:textFill>
                  <w14:solidFill>
                    <w14:schemeClr w14:val="tx1"/>
                  </w14:solidFill>
                </w14:textFill>
              </w:rPr>
              <w:t>LC</w:t>
            </w:r>
            <w:r>
              <w:rPr>
                <w:rFonts w:hint="eastAsia" w:asciiTheme="minorEastAsia" w:hAnsiTheme="minorEastAsia"/>
                <w:color w:val="000000" w:themeColor="text1"/>
                <w:sz w:val="18"/>
                <w:szCs w:val="18"/>
                <w14:textFill>
                  <w14:solidFill>
                    <w14:schemeClr w14:val="tx1"/>
                  </w14:solidFill>
                </w14:textFill>
              </w:rPr>
              <w:t>内所有的变量表</w:t>
            </w:r>
            <w:r>
              <w:rPr>
                <w:rFonts w:hint="eastAsia" w:asciiTheme="minorEastAsia" w:hAnsiTheme="minorEastAsia"/>
                <w:b/>
                <w:bCs/>
                <w:color w:val="000000" w:themeColor="text1"/>
                <w:sz w:val="18"/>
                <w:szCs w:val="18"/>
                <w14:textFill>
                  <w14:solidFill>
                    <w14:schemeClr w14:val="tx1"/>
                  </w14:solidFill>
                </w14:textFill>
              </w:rPr>
              <w:t>(变量表：电子表格文件形式</w:t>
            </w:r>
            <w:r>
              <w:rPr>
                <w:rFonts w:asciiTheme="minorEastAsia" w:hAnsiTheme="minorEastAsia"/>
                <w:b/>
                <w:bCs/>
                <w:color w:val="000000" w:themeColor="text1"/>
                <w:sz w:val="18"/>
                <w:szCs w:val="18"/>
                <w14:textFill>
                  <w14:solidFill>
                    <w14:schemeClr w14:val="tx1"/>
                  </w14:solidFill>
                </w14:textFill>
              </w:rPr>
              <w:t>)</w:t>
            </w:r>
          </w:p>
          <w:p w14:paraId="08628415">
            <w:pPr>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a）设备PLC终版带完整注释的程序应移交远东；</w:t>
            </w:r>
          </w:p>
          <w:p w14:paraId="4671C9A8">
            <w:pPr>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b）</w:t>
            </w:r>
            <w:r>
              <w:rPr>
                <w:rFonts w:cs="微软雅黑" w:asciiTheme="minorEastAsia" w:hAnsiTheme="minorEastAsia"/>
                <w:bCs/>
                <w:color w:val="000000" w:themeColor="text1"/>
                <w:sz w:val="18"/>
                <w:szCs w:val="18"/>
                <w:shd w:val="clear" w:color="auto" w:fill="FFFFFF"/>
                <w14:textFill>
                  <w14:solidFill>
                    <w14:schemeClr w14:val="tx1"/>
                  </w14:solidFill>
                </w14:textFill>
              </w:rPr>
              <w:t>设备验收后如不能移交的，在一年质保期后必须移交，须合同注明</w:t>
            </w:r>
            <w:r>
              <w:rPr>
                <w:rFonts w:hint="eastAsia" w:asciiTheme="minorEastAsia" w:hAnsiTheme="minorEastAsia"/>
                <w:color w:val="000000" w:themeColor="text1"/>
                <w:sz w:val="18"/>
                <w:szCs w:val="18"/>
                <w14:textFill>
                  <w14:solidFill>
                    <w14:schemeClr w14:val="tx1"/>
                  </w14:solidFill>
                </w14:textFill>
              </w:rPr>
              <w:t>；</w:t>
            </w:r>
          </w:p>
          <w:p w14:paraId="16521C6F">
            <w:pPr>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c）终身不能移交的，不建议采购；</w:t>
            </w:r>
          </w:p>
        </w:tc>
        <w:tc>
          <w:tcPr>
            <w:tcW w:w="1999" w:type="dxa"/>
          </w:tcPr>
          <w:p w14:paraId="67197F1A">
            <w:pPr>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注：</w:t>
            </w:r>
            <w:r>
              <w:rPr>
                <w:rFonts w:hint="eastAsia" w:asciiTheme="minorEastAsia" w:hAnsiTheme="minorEastAsia"/>
                <w:color w:val="000000" w:themeColor="text1"/>
                <w:sz w:val="18"/>
                <w:szCs w:val="18"/>
                <w:u w:val="single"/>
                <w14:textFill>
                  <w14:solidFill>
                    <w14:schemeClr w14:val="tx1"/>
                  </w14:solidFill>
                </w14:textFill>
              </w:rPr>
              <w:t>P</w:t>
            </w:r>
            <w:r>
              <w:rPr>
                <w:rFonts w:asciiTheme="minorEastAsia" w:hAnsiTheme="minorEastAsia"/>
                <w:color w:val="000000" w:themeColor="text1"/>
                <w:sz w:val="18"/>
                <w:szCs w:val="18"/>
                <w:u w:val="single"/>
                <w14:textFill>
                  <w14:solidFill>
                    <w14:schemeClr w14:val="tx1"/>
                  </w14:solidFill>
                </w14:textFill>
              </w:rPr>
              <w:t>LC</w:t>
            </w:r>
            <w:r>
              <w:rPr>
                <w:rFonts w:hint="eastAsia" w:asciiTheme="minorEastAsia" w:hAnsiTheme="minorEastAsia"/>
                <w:color w:val="000000" w:themeColor="text1"/>
                <w:sz w:val="18"/>
                <w:szCs w:val="18"/>
                <w:u w:val="single"/>
                <w14:textFill>
                  <w14:solidFill>
                    <w14:schemeClr w14:val="tx1"/>
                  </w14:solidFill>
                </w14:textFill>
              </w:rPr>
              <w:t>型号参考远东提供的标准型号配置，</w:t>
            </w:r>
            <w:r>
              <w:rPr>
                <w:rFonts w:hint="eastAsia" w:asciiTheme="minorEastAsia" w:hAnsiTheme="minorEastAsia"/>
                <w:color w:val="000000" w:themeColor="text1"/>
                <w:sz w:val="18"/>
                <w:szCs w:val="18"/>
                <w14:textFill>
                  <w14:solidFill>
                    <w14:schemeClr w14:val="tx1"/>
                  </w14:solidFill>
                </w14:textFill>
              </w:rPr>
              <w:t>如设备供应商确定远东提供的标准型号满足不了设备整个系统的稳定运行，则需提前沟通。</w:t>
            </w:r>
          </w:p>
        </w:tc>
      </w:tr>
      <w:tr w14:paraId="735D3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813" w:type="dxa"/>
          </w:tcPr>
          <w:p w14:paraId="74BBEBC4">
            <w:pPr>
              <w:jc w:val="center"/>
              <w:rPr>
                <w:rFonts w:asciiTheme="minorEastAsia" w:hAnsiTheme="minorEastAsia"/>
                <w:color w:val="000000" w:themeColor="text1"/>
                <w:sz w:val="18"/>
                <w:szCs w:val="18"/>
                <w14:textFill>
                  <w14:solidFill>
                    <w14:schemeClr w14:val="tx1"/>
                  </w14:solidFill>
                </w14:textFill>
              </w:rPr>
            </w:pPr>
            <w:r>
              <w:rPr>
                <w:rFonts w:asciiTheme="minorEastAsia" w:hAnsiTheme="minorEastAsia"/>
                <w:color w:val="000000" w:themeColor="text1"/>
                <w:sz w:val="18"/>
                <w:szCs w:val="18"/>
                <w14:textFill>
                  <w14:solidFill>
                    <w14:schemeClr w14:val="tx1"/>
                  </w14:solidFill>
                </w14:textFill>
              </w:rPr>
              <w:t>3</w:t>
            </w:r>
          </w:p>
        </w:tc>
        <w:tc>
          <w:tcPr>
            <w:tcW w:w="2037" w:type="dxa"/>
            <w:shd w:val="clear" w:color="auto" w:fill="auto"/>
          </w:tcPr>
          <w:p w14:paraId="6850A54D">
            <w:pPr>
              <w:rPr>
                <w:rFonts w:asciiTheme="minorEastAsia" w:hAnsiTheme="minorEastAsia"/>
                <w:color w:val="000000" w:themeColor="text1"/>
                <w:sz w:val="18"/>
                <w:szCs w:val="18"/>
                <w14:textFill>
                  <w14:solidFill>
                    <w14:schemeClr w14:val="tx1"/>
                  </w14:solidFill>
                </w14:textFill>
              </w:rPr>
            </w:pPr>
            <w:r>
              <w:rPr>
                <w:rFonts w:asciiTheme="minorEastAsia" w:hAnsiTheme="minorEastAsia"/>
                <w:color w:val="000000" w:themeColor="text1"/>
                <w:sz w:val="18"/>
                <w:szCs w:val="18"/>
                <w14:textFill>
                  <w14:solidFill>
                    <w14:schemeClr w14:val="tx1"/>
                  </w14:solidFill>
                </w14:textFill>
              </w:rPr>
              <w:t>主</w:t>
            </w:r>
            <w:r>
              <w:rPr>
                <w:rFonts w:hint="eastAsia" w:asciiTheme="minorEastAsia" w:hAnsiTheme="minorEastAsia"/>
                <w:color w:val="000000" w:themeColor="text1"/>
                <w:sz w:val="18"/>
                <w:szCs w:val="18"/>
                <w14:textFill>
                  <w14:solidFill>
                    <w14:schemeClr w14:val="tx1"/>
                  </w14:solidFill>
                </w14:textFill>
              </w:rPr>
              <w:t>辅</w:t>
            </w:r>
            <w:r>
              <w:rPr>
                <w:rFonts w:asciiTheme="minorEastAsia" w:hAnsiTheme="minorEastAsia"/>
                <w:color w:val="000000" w:themeColor="text1"/>
                <w:sz w:val="18"/>
                <w:szCs w:val="18"/>
                <w14:textFill>
                  <w14:solidFill>
                    <w14:schemeClr w14:val="tx1"/>
                  </w14:solidFill>
                </w14:textFill>
              </w:rPr>
              <w:t>设备及主要元器件</w:t>
            </w:r>
            <w:r>
              <w:rPr>
                <w:rFonts w:hint="eastAsia" w:asciiTheme="minorEastAsia" w:hAnsiTheme="minorEastAsia"/>
                <w:color w:val="000000" w:themeColor="text1"/>
                <w:sz w:val="18"/>
                <w:szCs w:val="18"/>
                <w14:textFill>
                  <w14:solidFill>
                    <w14:schemeClr w14:val="tx1"/>
                  </w14:solidFill>
                </w14:textFill>
              </w:rPr>
              <w:t>集成</w:t>
            </w:r>
          </w:p>
        </w:tc>
        <w:tc>
          <w:tcPr>
            <w:tcW w:w="5772" w:type="dxa"/>
            <w:shd w:val="clear" w:color="auto" w:fill="auto"/>
          </w:tcPr>
          <w:p w14:paraId="78E278C6">
            <w:pPr>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u w:val="single"/>
                <w14:textFill>
                  <w14:solidFill>
                    <w14:schemeClr w14:val="tx1"/>
                  </w14:solidFill>
                </w14:textFill>
              </w:rPr>
              <w:t>配套辅助设备及主要元器件</w:t>
            </w:r>
            <w:r>
              <w:rPr>
                <w:rFonts w:hint="eastAsia" w:asciiTheme="minorEastAsia" w:hAnsiTheme="minorEastAsia"/>
                <w:color w:val="000000" w:themeColor="text1"/>
                <w:sz w:val="18"/>
                <w:szCs w:val="18"/>
                <w14:textFill>
                  <w14:solidFill>
                    <w14:schemeClr w14:val="tx1"/>
                  </w14:solidFill>
                </w14:textFill>
              </w:rPr>
              <w:t>如：色母机、米重机、测径仪、测厚仪、温控表、变频器、伺服控制器、传感器等；</w:t>
            </w:r>
          </w:p>
        </w:tc>
        <w:tc>
          <w:tcPr>
            <w:tcW w:w="1999" w:type="dxa"/>
            <w:shd w:val="clear" w:color="auto" w:fill="auto"/>
          </w:tcPr>
          <w:p w14:paraId="23404329">
            <w:pPr>
              <w:rPr>
                <w:rFonts w:asciiTheme="minorEastAsia" w:hAnsiTheme="minorEastAsia"/>
                <w:color w:val="000000" w:themeColor="text1"/>
                <w:sz w:val="18"/>
                <w:szCs w:val="18"/>
                <w14:textFill>
                  <w14:solidFill>
                    <w14:schemeClr w14:val="tx1"/>
                  </w14:solidFill>
                </w14:textFill>
              </w:rPr>
            </w:pPr>
          </w:p>
        </w:tc>
      </w:tr>
      <w:tr w14:paraId="49DBA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813" w:type="dxa"/>
          </w:tcPr>
          <w:p w14:paraId="5B6784BB">
            <w:pPr>
              <w:jc w:val="center"/>
              <w:rPr>
                <w:rFonts w:asciiTheme="minorEastAsia" w:hAnsiTheme="minorEastAsia"/>
                <w:color w:val="000000" w:themeColor="text1"/>
                <w:sz w:val="18"/>
                <w:szCs w:val="18"/>
                <w14:textFill>
                  <w14:solidFill>
                    <w14:schemeClr w14:val="tx1"/>
                  </w14:solidFill>
                </w14:textFill>
              </w:rPr>
            </w:pPr>
            <w:r>
              <w:rPr>
                <w:rFonts w:asciiTheme="minorEastAsia" w:hAnsiTheme="minorEastAsia"/>
                <w:color w:val="000000" w:themeColor="text1"/>
                <w:sz w:val="18"/>
                <w:szCs w:val="18"/>
                <w14:textFill>
                  <w14:solidFill>
                    <w14:schemeClr w14:val="tx1"/>
                  </w14:solidFill>
                </w14:textFill>
              </w:rPr>
              <w:t>4</w:t>
            </w:r>
          </w:p>
        </w:tc>
        <w:tc>
          <w:tcPr>
            <w:tcW w:w="2037" w:type="dxa"/>
          </w:tcPr>
          <w:p w14:paraId="2D5BE190">
            <w:pPr>
              <w:rPr>
                <w:rFonts w:asciiTheme="minorEastAsia" w:hAnsiTheme="minorEastAsia"/>
                <w:color w:val="000000" w:themeColor="text1"/>
                <w:sz w:val="18"/>
                <w:szCs w:val="18"/>
                <w14:textFill>
                  <w14:solidFill>
                    <w14:schemeClr w14:val="tx1"/>
                  </w14:solidFill>
                </w14:textFill>
              </w:rPr>
            </w:pPr>
            <w:r>
              <w:rPr>
                <w:rFonts w:hint="eastAsia" w:cs="微软雅黑" w:asciiTheme="minorEastAsia" w:hAnsiTheme="minorEastAsia"/>
                <w:color w:val="000000" w:themeColor="text1"/>
                <w:sz w:val="18"/>
                <w:szCs w:val="18"/>
                <w:shd w:val="clear" w:color="auto" w:fill="FFFFFF"/>
                <w14:textFill>
                  <w14:solidFill>
                    <w14:schemeClr w14:val="tx1"/>
                  </w14:solidFill>
                </w14:textFill>
              </w:rPr>
              <w:t>操作手册/控制器</w:t>
            </w:r>
            <w:r>
              <w:rPr>
                <w:rFonts w:cs="微软雅黑" w:asciiTheme="minorEastAsia" w:hAnsiTheme="minorEastAsia"/>
                <w:color w:val="000000" w:themeColor="text1"/>
                <w:sz w:val="18"/>
                <w:szCs w:val="18"/>
                <w:shd w:val="clear" w:color="auto" w:fill="FFFFFF"/>
                <w14:textFill>
                  <w14:solidFill>
                    <w14:schemeClr w14:val="tx1"/>
                  </w14:solidFill>
                </w14:textFill>
              </w:rPr>
              <w:t>说明书移交</w:t>
            </w:r>
          </w:p>
        </w:tc>
        <w:tc>
          <w:tcPr>
            <w:tcW w:w="5772" w:type="dxa"/>
          </w:tcPr>
          <w:p w14:paraId="38E90CCE">
            <w:pPr>
              <w:rPr>
                <w:rFonts w:asciiTheme="minorEastAsia" w:hAnsiTheme="minorEastAsia"/>
                <w:color w:val="000000" w:themeColor="text1"/>
                <w:sz w:val="18"/>
                <w:szCs w:val="18"/>
                <w14:textFill>
                  <w14:solidFill>
                    <w14:schemeClr w14:val="tx1"/>
                  </w14:solidFill>
                </w14:textFill>
              </w:rPr>
            </w:pPr>
            <w:r>
              <w:rPr>
                <w:rFonts w:cs="微软雅黑" w:asciiTheme="minorEastAsia" w:hAnsiTheme="minorEastAsia"/>
                <w:bCs/>
                <w:color w:val="000000" w:themeColor="text1"/>
                <w:sz w:val="18"/>
                <w:szCs w:val="18"/>
                <w:shd w:val="clear" w:color="auto" w:fill="FFFFFF"/>
                <w14:textFill>
                  <w14:solidFill>
                    <w14:schemeClr w14:val="tx1"/>
                  </w14:solidFill>
                </w14:textFill>
              </w:rPr>
              <w:t>控制器说明书</w:t>
            </w:r>
            <w:r>
              <w:rPr>
                <w:rFonts w:hint="eastAsia" w:cs="微软雅黑" w:asciiTheme="minorEastAsia" w:hAnsiTheme="minorEastAsia"/>
                <w:bCs/>
                <w:color w:val="000000" w:themeColor="text1"/>
                <w:sz w:val="18"/>
                <w:szCs w:val="18"/>
                <w:shd w:val="clear" w:color="auto" w:fill="FFFFFF"/>
                <w14:textFill>
                  <w14:solidFill>
                    <w14:schemeClr w14:val="tx1"/>
                  </w14:solidFill>
                </w14:textFill>
              </w:rPr>
              <w:t>需</w:t>
            </w:r>
            <w:r>
              <w:rPr>
                <w:rFonts w:cs="微软雅黑" w:asciiTheme="minorEastAsia" w:hAnsiTheme="minorEastAsia"/>
                <w:bCs/>
                <w:color w:val="000000" w:themeColor="text1"/>
                <w:sz w:val="18"/>
                <w:szCs w:val="18"/>
                <w:shd w:val="clear" w:color="auto" w:fill="FFFFFF"/>
                <w14:textFill>
                  <w14:solidFill>
                    <w14:schemeClr w14:val="tx1"/>
                  </w14:solidFill>
                </w14:textFill>
              </w:rPr>
              <w:t>配置中文版，对于”3台及以上的同类型控制器“纸质版说明书的至少提供2本，机修班至少留存一本，电气工程师留存</w:t>
            </w:r>
            <w:r>
              <w:rPr>
                <w:rFonts w:hint="eastAsia" w:cs="微软雅黑" w:asciiTheme="minorEastAsia" w:hAnsiTheme="minorEastAsia"/>
                <w:bCs/>
                <w:color w:val="000000" w:themeColor="text1"/>
                <w:sz w:val="18"/>
                <w:szCs w:val="18"/>
                <w:shd w:val="clear" w:color="auto" w:fill="FFFFFF"/>
                <w14:textFill>
                  <w14:solidFill>
                    <w14:schemeClr w14:val="tx1"/>
                  </w14:solidFill>
                </w14:textFill>
              </w:rPr>
              <w:t>1本；</w:t>
            </w:r>
            <w:r>
              <w:rPr>
                <w:rFonts w:cs="微软雅黑" w:asciiTheme="minorEastAsia" w:hAnsiTheme="minorEastAsia"/>
                <w:bCs/>
                <w:color w:val="000000" w:themeColor="text1"/>
                <w:sz w:val="18"/>
                <w:szCs w:val="18"/>
                <w:shd w:val="clear" w:color="auto" w:fill="FFFFFF"/>
                <w14:textFill>
                  <w14:solidFill>
                    <w14:schemeClr w14:val="tx1"/>
                  </w14:solidFill>
                </w14:textFill>
              </w:rPr>
              <w:t>同时提供电子版的说明书1份</w:t>
            </w:r>
            <w:r>
              <w:rPr>
                <w:rFonts w:hint="eastAsia" w:cs="微软雅黑" w:asciiTheme="minorEastAsia" w:hAnsiTheme="minorEastAsia"/>
                <w:bCs/>
                <w:color w:val="000000" w:themeColor="text1"/>
                <w:sz w:val="18"/>
                <w:szCs w:val="18"/>
                <w:shd w:val="clear" w:color="auto" w:fill="FFFFFF"/>
                <w14:textFill>
                  <w14:solidFill>
                    <w14:schemeClr w14:val="tx1"/>
                  </w14:solidFill>
                </w14:textFill>
              </w:rPr>
              <w:t>留存在工控机</w:t>
            </w:r>
            <w:r>
              <w:rPr>
                <w:rFonts w:cs="微软雅黑" w:asciiTheme="minorEastAsia" w:hAnsiTheme="minorEastAsia"/>
                <w:bCs/>
                <w:color w:val="000000" w:themeColor="text1"/>
                <w:sz w:val="18"/>
                <w:szCs w:val="18"/>
                <w:shd w:val="clear" w:color="auto" w:fill="FFFFFF"/>
                <w14:textFill>
                  <w14:solidFill>
                    <w14:schemeClr w14:val="tx1"/>
                  </w14:solidFill>
                </w14:textFill>
              </w:rPr>
              <w:t>。</w:t>
            </w:r>
          </w:p>
        </w:tc>
        <w:tc>
          <w:tcPr>
            <w:tcW w:w="1999" w:type="dxa"/>
          </w:tcPr>
          <w:p w14:paraId="5F9D1D37">
            <w:pPr>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1）操作手册：除操作手册，应另含制造厂商名称、设备生产日期、出厂编号等信息</w:t>
            </w:r>
            <w:r>
              <w:rPr>
                <w:rFonts w:asciiTheme="minorEastAsia" w:hAnsiTheme="minorEastAsia"/>
                <w:color w:val="000000" w:themeColor="text1"/>
                <w:sz w:val="18"/>
                <w:szCs w:val="18"/>
                <w14:textFill>
                  <w14:solidFill>
                    <w14:schemeClr w14:val="tx1"/>
                  </w14:solidFill>
                </w14:textFill>
              </w:rPr>
              <w:t>;</w:t>
            </w:r>
          </w:p>
          <w:p w14:paraId="2976B3C7">
            <w:pPr>
              <w:rPr>
                <w:rFonts w:asciiTheme="minorEastAsia" w:hAnsiTheme="minorEastAsia"/>
                <w:color w:val="000000" w:themeColor="text1"/>
                <w:sz w:val="18"/>
                <w:szCs w:val="18"/>
                <w14:textFill>
                  <w14:solidFill>
                    <w14:schemeClr w14:val="tx1"/>
                  </w14:solidFill>
                </w14:textFill>
              </w:rPr>
            </w:pPr>
            <w:r>
              <w:rPr>
                <w:rFonts w:asciiTheme="minorEastAsia" w:hAnsiTheme="minorEastAsia"/>
                <w:color w:val="000000" w:themeColor="text1"/>
                <w:sz w:val="18"/>
                <w:szCs w:val="18"/>
                <w14:textFill>
                  <w14:solidFill>
                    <w14:schemeClr w14:val="tx1"/>
                  </w14:solidFill>
                </w14:textFill>
              </w:rPr>
              <w:t>2</w:t>
            </w:r>
            <w:r>
              <w:rPr>
                <w:rFonts w:hint="eastAsia" w:asciiTheme="minorEastAsia" w:hAnsiTheme="minorEastAsia"/>
                <w:color w:val="000000" w:themeColor="text1"/>
                <w:sz w:val="18"/>
                <w:szCs w:val="18"/>
                <w14:textFill>
                  <w14:solidFill>
                    <w14:schemeClr w14:val="tx1"/>
                  </w14:solidFill>
                </w14:textFill>
              </w:rPr>
              <w:t>）维护保养说明：设备主要部件的维护与保养</w:t>
            </w:r>
            <w:r>
              <w:rPr>
                <w:rFonts w:asciiTheme="minorEastAsia" w:hAnsiTheme="minorEastAsia"/>
                <w:color w:val="000000" w:themeColor="text1"/>
                <w:sz w:val="18"/>
                <w:szCs w:val="18"/>
                <w14:textFill>
                  <w14:solidFill>
                    <w14:schemeClr w14:val="tx1"/>
                  </w14:solidFill>
                </w14:textFill>
              </w:rPr>
              <w:t>-</w:t>
            </w:r>
            <w:r>
              <w:rPr>
                <w:rFonts w:hint="eastAsia" w:asciiTheme="minorEastAsia" w:hAnsiTheme="minorEastAsia"/>
                <w:color w:val="000000" w:themeColor="text1"/>
                <w:sz w:val="18"/>
                <w:szCs w:val="18"/>
                <w14:textFill>
                  <w14:solidFill>
                    <w14:schemeClr w14:val="tx1"/>
                  </w14:solidFill>
                </w14:textFill>
              </w:rPr>
              <w:t>点检、紧固、润滑、易损件维护等说明，</w:t>
            </w:r>
            <w:r>
              <w:rPr>
                <w:rFonts w:asciiTheme="minorEastAsia" w:hAnsiTheme="minorEastAsia"/>
                <w:color w:val="000000" w:themeColor="text1"/>
                <w:sz w:val="18"/>
                <w:szCs w:val="18"/>
                <w14:textFill>
                  <w14:solidFill>
                    <w14:schemeClr w14:val="tx1"/>
                  </w14:solidFill>
                </w14:textFill>
              </w:rPr>
              <w:t>详细清单文件</w:t>
            </w:r>
            <w:r>
              <w:rPr>
                <w:rFonts w:hint="eastAsia" w:asciiTheme="minorEastAsia" w:hAnsiTheme="minorEastAsia"/>
                <w:color w:val="000000" w:themeColor="text1"/>
                <w:sz w:val="18"/>
                <w:szCs w:val="18"/>
                <w14:textFill>
                  <w14:solidFill>
                    <w14:schemeClr w14:val="tx1"/>
                  </w14:solidFill>
                </w14:textFill>
              </w:rPr>
              <w:t>或图等；</w:t>
            </w:r>
          </w:p>
        </w:tc>
      </w:tr>
      <w:tr w14:paraId="23AF4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813" w:type="dxa"/>
          </w:tcPr>
          <w:p w14:paraId="0AF88219">
            <w:pPr>
              <w:jc w:val="center"/>
              <w:rPr>
                <w:rFonts w:asciiTheme="minorEastAsia" w:hAnsiTheme="minorEastAsia"/>
                <w:color w:val="000000" w:themeColor="text1"/>
                <w:sz w:val="18"/>
                <w:szCs w:val="18"/>
                <w14:textFill>
                  <w14:solidFill>
                    <w14:schemeClr w14:val="tx1"/>
                  </w14:solidFill>
                </w14:textFill>
              </w:rPr>
            </w:pPr>
            <w:r>
              <w:rPr>
                <w:rFonts w:asciiTheme="minorEastAsia" w:hAnsiTheme="minorEastAsia"/>
                <w:color w:val="000000" w:themeColor="text1"/>
                <w:sz w:val="18"/>
                <w:szCs w:val="18"/>
                <w14:textFill>
                  <w14:solidFill>
                    <w14:schemeClr w14:val="tx1"/>
                  </w14:solidFill>
                </w14:textFill>
              </w:rPr>
              <w:t>5</w:t>
            </w:r>
          </w:p>
        </w:tc>
        <w:tc>
          <w:tcPr>
            <w:tcW w:w="2037" w:type="dxa"/>
          </w:tcPr>
          <w:p w14:paraId="7AA3B300">
            <w:pPr>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设备操作界面（HMI）“颜色及布局”标准模板</w:t>
            </w:r>
          </w:p>
        </w:tc>
        <w:tc>
          <w:tcPr>
            <w:tcW w:w="5772" w:type="dxa"/>
          </w:tcPr>
          <w:p w14:paraId="7516F07F">
            <w:pPr>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依据远东设备H</w:t>
            </w:r>
            <w:r>
              <w:rPr>
                <w:rFonts w:asciiTheme="minorEastAsia" w:hAnsiTheme="minorEastAsia"/>
                <w:color w:val="000000" w:themeColor="text1"/>
                <w:sz w:val="18"/>
                <w:szCs w:val="18"/>
                <w14:textFill>
                  <w14:solidFill>
                    <w14:schemeClr w14:val="tx1"/>
                  </w14:solidFill>
                </w14:textFill>
              </w:rPr>
              <w:t>MI</w:t>
            </w:r>
            <w:r>
              <w:rPr>
                <w:rFonts w:hint="eastAsia" w:asciiTheme="minorEastAsia" w:hAnsiTheme="minorEastAsia"/>
                <w:color w:val="000000" w:themeColor="text1"/>
                <w:sz w:val="18"/>
                <w:szCs w:val="18"/>
                <w14:textFill>
                  <w14:solidFill>
                    <w14:schemeClr w14:val="tx1"/>
                  </w14:solidFill>
                </w14:textFill>
              </w:rPr>
              <w:t>统一的标准</w:t>
            </w:r>
            <w:r>
              <w:rPr>
                <w:rFonts w:asciiTheme="minorEastAsia" w:hAnsiTheme="minorEastAsia"/>
                <w:color w:val="000000" w:themeColor="text1"/>
                <w:sz w:val="18"/>
                <w:szCs w:val="18"/>
                <w14:textFill>
                  <w14:solidFill>
                    <w14:schemeClr w14:val="tx1"/>
                  </w14:solidFill>
                </w14:textFill>
              </w:rPr>
              <w:t>模板布局</w:t>
            </w:r>
            <w:r>
              <w:rPr>
                <w:rFonts w:hint="eastAsia" w:asciiTheme="minorEastAsia" w:hAnsiTheme="minorEastAsia"/>
                <w:color w:val="000000" w:themeColor="text1"/>
                <w:sz w:val="18"/>
                <w:szCs w:val="18"/>
                <w14:textFill>
                  <w14:solidFill>
                    <w14:schemeClr w14:val="tx1"/>
                  </w14:solidFill>
                </w14:textFill>
              </w:rPr>
              <w:t>及要求-可参考标准模板，具体细节技术招标时沟通。</w:t>
            </w:r>
          </w:p>
        </w:tc>
        <w:tc>
          <w:tcPr>
            <w:tcW w:w="1999" w:type="dxa"/>
          </w:tcPr>
          <w:p w14:paraId="0C152EC0">
            <w:pPr>
              <w:rPr>
                <w:rFonts w:asciiTheme="minorEastAsia" w:hAnsiTheme="minorEastAsia"/>
                <w:color w:val="000000" w:themeColor="text1"/>
                <w:sz w:val="18"/>
                <w:szCs w:val="18"/>
                <w14:textFill>
                  <w14:solidFill>
                    <w14:schemeClr w14:val="tx1"/>
                  </w14:solidFill>
                </w14:textFill>
              </w:rPr>
            </w:pPr>
            <w:r>
              <w:rPr>
                <w:rFonts w:asciiTheme="minorEastAsia" w:hAnsiTheme="minorEastAsia"/>
                <w:color w:val="000000" w:themeColor="text1"/>
                <w:sz w:val="18"/>
                <w:szCs w:val="18"/>
                <w14:textFill>
                  <w14:solidFill>
                    <w14:schemeClr w14:val="tx1"/>
                  </w14:solidFill>
                </w14:textFill>
              </w:rPr>
              <w:t>附件</w:t>
            </w:r>
            <w:r>
              <w:rPr>
                <w:rFonts w:hint="eastAsia" w:asciiTheme="minorEastAsia" w:hAnsiTheme="minorEastAsia"/>
                <w:color w:val="000000" w:themeColor="text1"/>
                <w:sz w:val="18"/>
                <w:szCs w:val="18"/>
                <w14:textFill>
                  <w14:solidFill>
                    <w14:schemeClr w14:val="tx1"/>
                  </w14:solidFill>
                </w14:textFill>
              </w:rPr>
              <w:t>1</w:t>
            </w:r>
          </w:p>
        </w:tc>
      </w:tr>
      <w:tr w14:paraId="6EE56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813" w:type="dxa"/>
          </w:tcPr>
          <w:p w14:paraId="15CCF20D">
            <w:pPr>
              <w:jc w:val="center"/>
              <w:rPr>
                <w:rFonts w:asciiTheme="minorEastAsia" w:hAnsiTheme="minorEastAsia"/>
                <w:color w:val="000000" w:themeColor="text1"/>
                <w:sz w:val="18"/>
                <w:szCs w:val="18"/>
                <w14:textFill>
                  <w14:solidFill>
                    <w14:schemeClr w14:val="tx1"/>
                  </w14:solidFill>
                </w14:textFill>
              </w:rPr>
            </w:pPr>
            <w:r>
              <w:rPr>
                <w:rFonts w:cs="Times New Roman" w:asciiTheme="minorEastAsia" w:hAnsiTheme="minorEastAsia"/>
                <w:color w:val="000000" w:themeColor="text1"/>
                <w:sz w:val="18"/>
                <w:szCs w:val="18"/>
                <w:lang w:bidi="ar"/>
                <w14:textFill>
                  <w14:solidFill>
                    <w14:schemeClr w14:val="tx1"/>
                  </w14:solidFill>
                </w14:textFill>
              </w:rPr>
              <w:t>6</w:t>
            </w:r>
          </w:p>
        </w:tc>
        <w:tc>
          <w:tcPr>
            <w:tcW w:w="2037" w:type="dxa"/>
          </w:tcPr>
          <w:p w14:paraId="726E9D3C">
            <w:pPr>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lang w:bidi="ar"/>
                <w14:textFill>
                  <w14:solidFill>
                    <w14:schemeClr w14:val="tx1"/>
                  </w14:solidFill>
                </w14:textFill>
              </w:rPr>
              <w:t>“操作触摸屏H</w:t>
            </w:r>
            <w:r>
              <w:rPr>
                <w:rFonts w:asciiTheme="minorEastAsia" w:hAnsiTheme="minorEastAsia"/>
                <w:color w:val="000000" w:themeColor="text1"/>
                <w:sz w:val="18"/>
                <w:szCs w:val="18"/>
                <w:lang w:bidi="ar"/>
                <w14:textFill>
                  <w14:solidFill>
                    <w14:schemeClr w14:val="tx1"/>
                  </w14:solidFill>
                </w14:textFill>
              </w:rPr>
              <w:t>MI</w:t>
            </w:r>
            <w:r>
              <w:rPr>
                <w:rFonts w:cs="Times New Roman" w:asciiTheme="minorEastAsia" w:hAnsiTheme="minorEastAsia"/>
                <w:color w:val="000000" w:themeColor="text1"/>
                <w:sz w:val="18"/>
                <w:szCs w:val="18"/>
                <w:lang w:bidi="ar"/>
                <w14:textFill>
                  <w14:solidFill>
                    <w14:schemeClr w14:val="tx1"/>
                  </w14:solidFill>
                </w14:textFill>
              </w:rPr>
              <w:t>”</w:t>
            </w:r>
            <w:r>
              <w:rPr>
                <w:rFonts w:hint="eastAsia" w:cs="Times New Roman" w:asciiTheme="minorEastAsia" w:hAnsiTheme="minorEastAsia"/>
                <w:color w:val="000000" w:themeColor="text1"/>
                <w:sz w:val="18"/>
                <w:szCs w:val="18"/>
                <w:lang w:bidi="ar"/>
                <w14:textFill>
                  <w14:solidFill>
                    <w14:schemeClr w14:val="tx1"/>
                  </w14:solidFill>
                </w14:textFill>
              </w:rPr>
              <w:t>相关</w:t>
            </w:r>
            <w:r>
              <w:rPr>
                <w:rFonts w:hint="eastAsia" w:asciiTheme="minorEastAsia" w:hAnsiTheme="minorEastAsia"/>
                <w:color w:val="000000" w:themeColor="text1"/>
                <w:sz w:val="18"/>
                <w:szCs w:val="18"/>
                <w:lang w:bidi="ar"/>
                <w14:textFill>
                  <w14:solidFill>
                    <w14:schemeClr w14:val="tx1"/>
                  </w14:solidFill>
                </w14:textFill>
              </w:rPr>
              <w:t>内容</w:t>
            </w:r>
            <w:r>
              <w:rPr>
                <w:rFonts w:cs="Times New Roman" w:asciiTheme="minorEastAsia" w:hAnsiTheme="minorEastAsia"/>
                <w:color w:val="000000" w:themeColor="text1"/>
                <w:sz w:val="18"/>
                <w:szCs w:val="18"/>
                <w:lang w:bidi="ar"/>
                <w14:textFill>
                  <w14:solidFill>
                    <w14:schemeClr w14:val="tx1"/>
                  </w14:solidFill>
                </w14:textFill>
              </w:rPr>
              <w:t xml:space="preserve"> </w:t>
            </w:r>
          </w:p>
        </w:tc>
        <w:tc>
          <w:tcPr>
            <w:tcW w:w="5772" w:type="dxa"/>
          </w:tcPr>
          <w:p w14:paraId="1892EFB3">
            <w:pPr>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b/>
                <w:bCs/>
                <w:color w:val="000000" w:themeColor="text1"/>
                <w:sz w:val="18"/>
                <w:szCs w:val="18"/>
                <w:lang w:bidi="ar"/>
                <w14:textFill>
                  <w14:solidFill>
                    <w14:schemeClr w14:val="tx1"/>
                  </w14:solidFill>
                </w14:textFill>
              </w:rPr>
              <w:t>需包括但不限于</w:t>
            </w:r>
            <w:r>
              <w:rPr>
                <w:rFonts w:hint="eastAsia" w:asciiTheme="minorEastAsia" w:hAnsiTheme="minorEastAsia"/>
                <w:color w:val="000000" w:themeColor="text1"/>
                <w:sz w:val="18"/>
                <w:szCs w:val="18"/>
                <w:lang w:bidi="ar"/>
                <w14:textFill>
                  <w14:solidFill>
                    <w14:schemeClr w14:val="tx1"/>
                  </w14:solidFill>
                </w14:textFill>
              </w:rPr>
              <w:t>“附件</w:t>
            </w:r>
            <w:r>
              <w:rPr>
                <w:rFonts w:cs="Times New Roman" w:asciiTheme="minorEastAsia" w:hAnsiTheme="minorEastAsia"/>
                <w:color w:val="000000" w:themeColor="text1"/>
                <w:sz w:val="18"/>
                <w:szCs w:val="18"/>
                <w:lang w:bidi="ar"/>
                <w14:textFill>
                  <w14:solidFill>
                    <w14:schemeClr w14:val="tx1"/>
                  </w14:solidFill>
                </w14:textFill>
              </w:rPr>
              <w:t>2</w:t>
            </w:r>
            <w:r>
              <w:rPr>
                <w:rFonts w:hint="eastAsia" w:asciiTheme="minorEastAsia" w:hAnsiTheme="minorEastAsia"/>
                <w:color w:val="000000" w:themeColor="text1"/>
                <w:sz w:val="18"/>
                <w:szCs w:val="18"/>
                <w:lang w:bidi="ar"/>
                <w14:textFill>
                  <w14:solidFill>
                    <w14:schemeClr w14:val="tx1"/>
                  </w14:solidFill>
                </w14:textFill>
              </w:rPr>
              <w:t>”内的信息（生产线未涉及的相应取消）</w:t>
            </w:r>
          </w:p>
        </w:tc>
        <w:tc>
          <w:tcPr>
            <w:tcW w:w="1999" w:type="dxa"/>
          </w:tcPr>
          <w:p w14:paraId="580264E4">
            <w:pPr>
              <w:rPr>
                <w:rFonts w:asciiTheme="minorEastAsia" w:hAnsiTheme="minorEastAsia"/>
                <w:color w:val="000000" w:themeColor="text1"/>
                <w:sz w:val="18"/>
                <w:szCs w:val="18"/>
                <w14:textFill>
                  <w14:solidFill>
                    <w14:schemeClr w14:val="tx1"/>
                  </w14:solidFill>
                </w14:textFill>
              </w:rPr>
            </w:pPr>
            <w:r>
              <w:rPr>
                <w:rFonts w:hint="eastAsia" w:cs="宋体" w:asciiTheme="minorEastAsia" w:hAnsiTheme="minorEastAsia"/>
                <w:color w:val="000000" w:themeColor="text1"/>
                <w:sz w:val="18"/>
                <w:szCs w:val="18"/>
                <w:lang w:bidi="ar"/>
                <w14:textFill>
                  <w14:solidFill>
                    <w14:schemeClr w14:val="tx1"/>
                  </w14:solidFill>
                </w14:textFill>
              </w:rPr>
              <w:t>附件</w:t>
            </w:r>
            <w:r>
              <w:rPr>
                <w:rFonts w:cs="Times New Roman" w:asciiTheme="minorEastAsia" w:hAnsiTheme="minorEastAsia"/>
                <w:color w:val="000000" w:themeColor="text1"/>
                <w:sz w:val="18"/>
                <w:szCs w:val="18"/>
                <w:lang w:bidi="ar"/>
                <w14:textFill>
                  <w14:solidFill>
                    <w14:schemeClr w14:val="tx1"/>
                  </w14:solidFill>
                </w14:textFill>
              </w:rPr>
              <w:t>2</w:t>
            </w:r>
          </w:p>
        </w:tc>
      </w:tr>
      <w:tr w14:paraId="507C2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813" w:type="dxa"/>
            <w:vAlign w:val="center"/>
          </w:tcPr>
          <w:p w14:paraId="71CEEF89">
            <w:pPr>
              <w:jc w:val="center"/>
              <w:rPr>
                <w:rFonts w:asciiTheme="minorEastAsia" w:hAnsiTheme="minorEastAsia"/>
                <w:b/>
                <w:bCs/>
                <w:color w:val="000000" w:themeColor="text1"/>
                <w:sz w:val="18"/>
                <w:szCs w:val="18"/>
                <w14:textFill>
                  <w14:solidFill>
                    <w14:schemeClr w14:val="tx1"/>
                  </w14:solidFill>
                </w14:textFill>
              </w:rPr>
            </w:pPr>
            <w:r>
              <w:rPr>
                <w:rFonts w:asciiTheme="minorEastAsia" w:hAnsiTheme="minorEastAsia"/>
                <w:b/>
                <w:bCs/>
                <w:color w:val="000000" w:themeColor="text1"/>
                <w:sz w:val="18"/>
                <w:szCs w:val="18"/>
                <w14:textFill>
                  <w14:solidFill>
                    <w14:schemeClr w14:val="tx1"/>
                  </w14:solidFill>
                </w14:textFill>
              </w:rPr>
              <w:t>7</w:t>
            </w:r>
          </w:p>
        </w:tc>
        <w:tc>
          <w:tcPr>
            <w:tcW w:w="2037" w:type="dxa"/>
            <w:vAlign w:val="center"/>
          </w:tcPr>
          <w:p w14:paraId="2AC86204">
            <w:pPr>
              <w:jc w:val="center"/>
              <w:rPr>
                <w:rFonts w:asciiTheme="minorEastAsia" w:hAnsiTheme="minorEastAsia"/>
                <w:b/>
                <w:bCs/>
                <w:color w:val="000000" w:themeColor="text1"/>
                <w:sz w:val="18"/>
                <w:szCs w:val="18"/>
                <w14:textFill>
                  <w14:solidFill>
                    <w14:schemeClr w14:val="tx1"/>
                  </w14:solidFill>
                </w14:textFill>
              </w:rPr>
            </w:pPr>
            <w:r>
              <w:rPr>
                <w:rFonts w:hint="eastAsia" w:asciiTheme="minorEastAsia" w:hAnsiTheme="minorEastAsia"/>
                <w:b/>
                <w:bCs/>
                <w:color w:val="000000" w:themeColor="text1"/>
                <w:sz w:val="18"/>
                <w:szCs w:val="18"/>
                <w14:textFill>
                  <w14:solidFill>
                    <w14:schemeClr w14:val="tx1"/>
                  </w14:solidFill>
                </w14:textFill>
              </w:rPr>
              <w:t>协议转换网关</w:t>
            </w:r>
          </w:p>
        </w:tc>
        <w:tc>
          <w:tcPr>
            <w:tcW w:w="5772" w:type="dxa"/>
          </w:tcPr>
          <w:p w14:paraId="6465080C">
            <w:pPr>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每台设备配置一只“协议转换网关”模块：</w:t>
            </w:r>
          </w:p>
          <w:p w14:paraId="12F290F9">
            <w:pPr>
              <w:ind w:firstLine="360" w:firstLineChars="200"/>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 xml:space="preserve">模块功能要求：具备两个物理性接口，LAN1 和 LAN2 口分别具备独立的局域网能力。其中 </w:t>
            </w:r>
            <w:r>
              <w:rPr>
                <w:rFonts w:hint="eastAsia" w:asciiTheme="minorEastAsia" w:hAnsiTheme="minorEastAsia"/>
                <w:b/>
                <w:bCs/>
                <w:color w:val="000000" w:themeColor="text1"/>
                <w:sz w:val="18"/>
                <w:szCs w:val="18"/>
                <w:u w:val="single"/>
                <w14:textFill>
                  <w14:solidFill>
                    <w14:schemeClr w14:val="tx1"/>
                  </w14:solidFill>
                </w14:textFill>
              </w:rPr>
              <w:t>LAN1 口</w:t>
            </w:r>
            <w:r>
              <w:rPr>
                <w:rFonts w:hint="eastAsia" w:asciiTheme="minorEastAsia" w:hAnsiTheme="minorEastAsia"/>
                <w:color w:val="000000" w:themeColor="text1"/>
                <w:sz w:val="18"/>
                <w:szCs w:val="18"/>
                <w14:textFill>
                  <w14:solidFill>
                    <w14:schemeClr w14:val="tx1"/>
                  </w14:solidFill>
                </w14:textFill>
              </w:rPr>
              <w:t>为一个双 RJ45接口，具备交换机功能，</w:t>
            </w:r>
            <w:r>
              <w:rPr>
                <w:rFonts w:hint="eastAsia" w:asciiTheme="minorEastAsia" w:hAnsiTheme="minorEastAsia"/>
                <w:b/>
                <w:bCs/>
                <w:color w:val="000000" w:themeColor="text1"/>
                <w:sz w:val="18"/>
                <w:szCs w:val="18"/>
                <w:u w:val="single"/>
                <w14:textFill>
                  <w14:solidFill>
                    <w14:schemeClr w14:val="tx1"/>
                  </w14:solidFill>
                </w14:textFill>
              </w:rPr>
              <w:t>主要用于连接 PLC</w:t>
            </w:r>
            <w:r>
              <w:rPr>
                <w:rFonts w:hint="eastAsia" w:asciiTheme="minorEastAsia" w:hAnsiTheme="minorEastAsia"/>
                <w:color w:val="000000" w:themeColor="text1"/>
                <w:sz w:val="18"/>
                <w:szCs w:val="18"/>
                <w14:textFill>
                  <w14:solidFill>
                    <w14:schemeClr w14:val="tx1"/>
                  </w14:solidFill>
                </w14:textFill>
              </w:rPr>
              <w:t>；</w:t>
            </w:r>
            <w:r>
              <w:rPr>
                <w:rFonts w:hint="eastAsia" w:asciiTheme="minorEastAsia" w:hAnsiTheme="minorEastAsia"/>
                <w:b/>
                <w:bCs/>
                <w:color w:val="000000" w:themeColor="text1"/>
                <w:sz w:val="18"/>
                <w:szCs w:val="18"/>
                <w:u w:val="single"/>
                <w14:textFill>
                  <w14:solidFill>
                    <w14:schemeClr w14:val="tx1"/>
                  </w14:solidFill>
                </w14:textFill>
              </w:rPr>
              <w:t>LAN2 口</w:t>
            </w:r>
            <w:r>
              <w:rPr>
                <w:rFonts w:hint="eastAsia" w:asciiTheme="minorEastAsia" w:hAnsiTheme="minorEastAsia"/>
                <w:color w:val="000000" w:themeColor="text1"/>
                <w:sz w:val="18"/>
                <w:szCs w:val="18"/>
                <w14:textFill>
                  <w14:solidFill>
                    <w14:schemeClr w14:val="tx1"/>
                  </w14:solidFill>
                </w14:textFill>
              </w:rPr>
              <w:t>为单端口 RJ45，</w:t>
            </w:r>
            <w:r>
              <w:rPr>
                <w:rFonts w:hint="eastAsia" w:asciiTheme="minorEastAsia" w:hAnsiTheme="minorEastAsia"/>
                <w:b/>
                <w:bCs/>
                <w:color w:val="000000" w:themeColor="text1"/>
                <w:sz w:val="18"/>
                <w:szCs w:val="18"/>
                <w:u w:val="single"/>
                <w14:textFill>
                  <w14:solidFill>
                    <w14:schemeClr w14:val="tx1"/>
                  </w14:solidFill>
                </w14:textFill>
              </w:rPr>
              <w:t>主要用于上位机采集</w:t>
            </w:r>
            <w:r>
              <w:rPr>
                <w:rFonts w:hint="eastAsia" w:asciiTheme="minorEastAsia" w:hAnsiTheme="minorEastAsia"/>
                <w:color w:val="000000" w:themeColor="text1"/>
                <w:sz w:val="18"/>
                <w:szCs w:val="18"/>
                <w14:textFill>
                  <w14:solidFill>
                    <w14:schemeClr w14:val="tx1"/>
                  </w14:solidFill>
                </w14:textFill>
              </w:rPr>
              <w:t>的连接；2个网各自分开，互不影响。</w:t>
            </w:r>
          </w:p>
        </w:tc>
        <w:tc>
          <w:tcPr>
            <w:tcW w:w="1999" w:type="dxa"/>
          </w:tcPr>
          <w:p w14:paraId="7EB06769">
            <w:pPr>
              <w:jc w:val="center"/>
              <w:rPr>
                <w:rFonts w:asciiTheme="minorEastAsia" w:hAnsiTheme="minorEastAsia"/>
                <w:color w:val="000000" w:themeColor="text1"/>
                <w:sz w:val="18"/>
                <w:szCs w:val="18"/>
                <w14:textFill>
                  <w14:solidFill>
                    <w14:schemeClr w14:val="tx1"/>
                  </w14:solidFill>
                </w14:textFill>
              </w:rPr>
            </w:pPr>
            <w:r>
              <w:rPr>
                <w:sz w:val="18"/>
                <w:szCs w:val="18"/>
              </w:rPr>
              <w:drawing>
                <wp:inline distT="0" distB="0" distL="0" distR="0">
                  <wp:extent cx="1132205" cy="126111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5"/>
                          <a:stretch>
                            <a:fillRect/>
                          </a:stretch>
                        </pic:blipFill>
                        <pic:spPr>
                          <a:xfrm>
                            <a:off x="0" y="0"/>
                            <a:ext cx="1132205" cy="1261110"/>
                          </a:xfrm>
                          <a:prstGeom prst="rect">
                            <a:avLst/>
                          </a:prstGeom>
                        </pic:spPr>
                      </pic:pic>
                    </a:graphicData>
                  </a:graphic>
                </wp:inline>
              </w:drawing>
            </w:r>
          </w:p>
        </w:tc>
      </w:tr>
      <w:tr w14:paraId="6CBD4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813" w:type="dxa"/>
          </w:tcPr>
          <w:p w14:paraId="46127240">
            <w:pPr>
              <w:rPr>
                <w:rFonts w:asciiTheme="minorEastAsia" w:hAnsiTheme="minorEastAsia"/>
                <w:color w:val="000000" w:themeColor="text1"/>
                <w:sz w:val="18"/>
                <w:szCs w:val="18"/>
                <w14:textFill>
                  <w14:solidFill>
                    <w14:schemeClr w14:val="tx1"/>
                  </w14:solidFill>
                </w14:textFill>
              </w:rPr>
            </w:pPr>
          </w:p>
        </w:tc>
        <w:tc>
          <w:tcPr>
            <w:tcW w:w="2037" w:type="dxa"/>
          </w:tcPr>
          <w:p w14:paraId="4CB5CBBA">
            <w:pPr>
              <w:rPr>
                <w:rFonts w:asciiTheme="minorEastAsia" w:hAnsiTheme="minorEastAsia"/>
                <w:color w:val="000000" w:themeColor="text1"/>
                <w:sz w:val="18"/>
                <w:szCs w:val="18"/>
                <w14:textFill>
                  <w14:solidFill>
                    <w14:schemeClr w14:val="tx1"/>
                  </w14:solidFill>
                </w14:textFill>
              </w:rPr>
            </w:pPr>
          </w:p>
        </w:tc>
        <w:tc>
          <w:tcPr>
            <w:tcW w:w="5772" w:type="dxa"/>
          </w:tcPr>
          <w:p w14:paraId="75558D89">
            <w:pPr>
              <w:rPr>
                <w:rFonts w:asciiTheme="minorEastAsia" w:hAnsiTheme="minorEastAsia"/>
                <w:color w:val="000000" w:themeColor="text1"/>
                <w:sz w:val="18"/>
                <w:szCs w:val="18"/>
                <w14:textFill>
                  <w14:solidFill>
                    <w14:schemeClr w14:val="tx1"/>
                  </w14:solidFill>
                </w14:textFill>
              </w:rPr>
            </w:pPr>
          </w:p>
        </w:tc>
        <w:tc>
          <w:tcPr>
            <w:tcW w:w="1999" w:type="dxa"/>
          </w:tcPr>
          <w:p w14:paraId="6E23C158">
            <w:pPr>
              <w:rPr>
                <w:rFonts w:asciiTheme="minorEastAsia" w:hAnsiTheme="minorEastAsia"/>
                <w:color w:val="000000" w:themeColor="text1"/>
                <w:sz w:val="18"/>
                <w:szCs w:val="18"/>
                <w14:textFill>
                  <w14:solidFill>
                    <w14:schemeClr w14:val="tx1"/>
                  </w14:solidFill>
                </w14:textFill>
              </w:rPr>
            </w:pPr>
          </w:p>
        </w:tc>
      </w:tr>
    </w:tbl>
    <w:p w14:paraId="3385F6E8">
      <w:pPr>
        <w:rPr>
          <w:rFonts w:hint="eastAsia"/>
          <w:sz w:val="18"/>
          <w:szCs w:val="18"/>
        </w:rPr>
      </w:pPr>
    </w:p>
    <w:p w14:paraId="355DF96D">
      <w:pPr>
        <w:rPr>
          <w:rFonts w:hint="eastAsia"/>
          <w:bCs/>
          <w:color w:val="000000" w:themeColor="text1"/>
          <w:sz w:val="18"/>
          <w:szCs w:val="18"/>
          <w14:textFill>
            <w14:solidFill>
              <w14:schemeClr w14:val="tx1"/>
            </w14:solidFill>
          </w14:textFill>
        </w:rPr>
      </w:pPr>
      <w:r>
        <w:rPr>
          <w:bCs/>
          <w:color w:val="000000" w:themeColor="text1"/>
          <w:sz w:val="18"/>
          <w:szCs w:val="18"/>
          <w14:textFill>
            <w14:solidFill>
              <w14:schemeClr w14:val="tx1"/>
            </w14:solidFill>
          </w14:textFill>
        </w:rPr>
        <w:t>附件</w:t>
      </w:r>
      <w:r>
        <w:rPr>
          <w:rFonts w:hint="eastAsia"/>
          <w:bCs/>
          <w:color w:val="000000" w:themeColor="text1"/>
          <w:sz w:val="18"/>
          <w:szCs w:val="18"/>
          <w14:textFill>
            <w14:solidFill>
              <w14:schemeClr w14:val="tx1"/>
            </w14:solidFill>
          </w14:textFill>
        </w:rPr>
        <w:t>1：设备操作界面（HMI）“颜色及布局”标准模板</w:t>
      </w:r>
    </w:p>
    <w:p w14:paraId="71368796">
      <w:pPr>
        <w:rPr>
          <w:rFonts w:hint="eastAsia"/>
          <w:sz w:val="18"/>
          <w:szCs w:val="18"/>
        </w:rPr>
      </w:pPr>
      <w:r>
        <w:rPr>
          <w:sz w:val="18"/>
          <w:szCs w:val="18"/>
        </w:rPr>
        <w:drawing>
          <wp:inline distT="0" distB="0" distL="0" distR="0">
            <wp:extent cx="6645910" cy="2604135"/>
            <wp:effectExtent l="0" t="0" r="2540" b="571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6"/>
                    <a:stretch>
                      <a:fillRect/>
                    </a:stretch>
                  </pic:blipFill>
                  <pic:spPr>
                    <a:xfrm>
                      <a:off x="0" y="0"/>
                      <a:ext cx="6662177" cy="2611030"/>
                    </a:xfrm>
                    <a:prstGeom prst="rect">
                      <a:avLst/>
                    </a:prstGeom>
                  </pic:spPr>
                </pic:pic>
              </a:graphicData>
            </a:graphic>
          </wp:inline>
        </w:drawing>
      </w:r>
    </w:p>
    <w:p w14:paraId="53FC8026">
      <w:pPr>
        <w:ind w:firstLine="180" w:firstLineChars="100"/>
        <w:rPr>
          <w:rFonts w:hint="eastAsia"/>
          <w:sz w:val="18"/>
          <w:szCs w:val="18"/>
        </w:rPr>
      </w:pPr>
      <w:r>
        <w:rPr>
          <w:sz w:val="18"/>
          <w:szCs w:val="18"/>
        </w:rPr>
        <w:drawing>
          <wp:inline distT="0" distB="0" distL="0" distR="0">
            <wp:extent cx="6591300" cy="2948940"/>
            <wp:effectExtent l="0" t="0" r="0" b="381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7"/>
                    <a:stretch>
                      <a:fillRect/>
                    </a:stretch>
                  </pic:blipFill>
                  <pic:spPr>
                    <a:xfrm>
                      <a:off x="0" y="0"/>
                      <a:ext cx="6598155" cy="2952007"/>
                    </a:xfrm>
                    <a:prstGeom prst="rect">
                      <a:avLst/>
                    </a:prstGeom>
                  </pic:spPr>
                </pic:pic>
              </a:graphicData>
            </a:graphic>
          </wp:inline>
        </w:drawing>
      </w:r>
    </w:p>
    <w:p w14:paraId="18CD18FC">
      <w:pPr>
        <w:rPr>
          <w:rFonts w:hint="eastAsia"/>
          <w:sz w:val="18"/>
          <w:szCs w:val="18"/>
        </w:rPr>
      </w:pPr>
      <w:r>
        <w:rPr>
          <w:sz w:val="18"/>
          <w:szCs w:val="18"/>
        </w:rPr>
        <w:drawing>
          <wp:inline distT="0" distB="0" distL="0" distR="0">
            <wp:extent cx="6645275" cy="2994660"/>
            <wp:effectExtent l="0" t="0" r="317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8"/>
                    <a:stretch>
                      <a:fillRect/>
                    </a:stretch>
                  </pic:blipFill>
                  <pic:spPr>
                    <a:xfrm>
                      <a:off x="0" y="0"/>
                      <a:ext cx="6648364" cy="2996052"/>
                    </a:xfrm>
                    <a:prstGeom prst="rect">
                      <a:avLst/>
                    </a:prstGeom>
                  </pic:spPr>
                </pic:pic>
              </a:graphicData>
            </a:graphic>
          </wp:inline>
        </w:drawing>
      </w:r>
    </w:p>
    <w:p w14:paraId="0F443399">
      <w:pPr>
        <w:rPr>
          <w:rFonts w:hint="eastAsia"/>
          <w:sz w:val="18"/>
          <w:szCs w:val="18"/>
        </w:rPr>
      </w:pPr>
      <w:r>
        <w:rPr>
          <w:sz w:val="18"/>
          <w:szCs w:val="18"/>
        </w:rPr>
        <w:drawing>
          <wp:inline distT="0" distB="0" distL="0" distR="0">
            <wp:extent cx="6645910" cy="2956560"/>
            <wp:effectExtent l="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9"/>
                    <a:stretch>
                      <a:fillRect/>
                    </a:stretch>
                  </pic:blipFill>
                  <pic:spPr>
                    <a:xfrm>
                      <a:off x="0" y="0"/>
                      <a:ext cx="6645910" cy="2956560"/>
                    </a:xfrm>
                    <a:prstGeom prst="rect">
                      <a:avLst/>
                    </a:prstGeom>
                  </pic:spPr>
                </pic:pic>
              </a:graphicData>
            </a:graphic>
          </wp:inline>
        </w:drawing>
      </w:r>
    </w:p>
    <w:p w14:paraId="467C22F6">
      <w:pPr>
        <w:pStyle w:val="16"/>
        <w:widowControl w:val="0"/>
        <w:spacing w:before="307" w:beforeLines="100" w:after="307" w:afterLines="100" w:line="360" w:lineRule="exact"/>
        <w:jc w:val="both"/>
        <w:rPr>
          <w:rFonts w:ascii="黑体" w:hAnsi="Calibri" w:cs="Times New Roman"/>
          <w:kern w:val="2"/>
          <w:sz w:val="21"/>
          <w:szCs w:val="21"/>
        </w:rPr>
      </w:pPr>
      <w:r>
        <w:rPr>
          <w:rFonts w:ascii="黑体" w:hAnsi="Calibri" w:cs="黑体"/>
          <w:kern w:val="2"/>
          <w:sz w:val="21"/>
          <w:szCs w:val="21"/>
        </w:rPr>
        <w:t xml:space="preserve">6  </w:t>
      </w:r>
      <w:r>
        <w:rPr>
          <w:rFonts w:hint="eastAsia" w:ascii="黑体" w:hAnsi="Calibri" w:cs="黑体"/>
          <w:kern w:val="2"/>
          <w:sz w:val="21"/>
          <w:szCs w:val="21"/>
        </w:rPr>
        <w:t>设备标准化要求</w:t>
      </w:r>
    </w:p>
    <w:tbl>
      <w:tblPr>
        <w:tblStyle w:val="8"/>
        <w:tblW w:w="10704"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2057"/>
        <w:gridCol w:w="6293"/>
        <w:gridCol w:w="1562"/>
      </w:tblGrid>
      <w:tr w14:paraId="19C04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92" w:type="dxa"/>
            <w:vAlign w:val="center"/>
          </w:tcPr>
          <w:p w14:paraId="235621EB">
            <w:pPr>
              <w:tabs>
                <w:tab w:val="left" w:pos="1800"/>
              </w:tabs>
              <w:adjustRightInd w:val="0"/>
              <w:spacing w:line="360" w:lineRule="exact"/>
              <w:jc w:val="center"/>
              <w:textAlignment w:val="baseline"/>
              <w:rPr>
                <w:rFonts w:hint="eastAsia"/>
                <w:color w:val="000000"/>
                <w:sz w:val="18"/>
                <w:szCs w:val="18"/>
              </w:rPr>
            </w:pPr>
            <w:r>
              <w:rPr>
                <w:rFonts w:hint="eastAsia" w:ascii="宋体" w:hAnsi="宋体" w:cs="宋体"/>
                <w:color w:val="000000"/>
                <w:sz w:val="18"/>
                <w:szCs w:val="18"/>
              </w:rPr>
              <w:t>序号</w:t>
            </w:r>
          </w:p>
        </w:tc>
        <w:tc>
          <w:tcPr>
            <w:tcW w:w="2057" w:type="dxa"/>
            <w:vAlign w:val="center"/>
          </w:tcPr>
          <w:p w14:paraId="3A5FF316">
            <w:pPr>
              <w:tabs>
                <w:tab w:val="left" w:pos="1800"/>
              </w:tabs>
              <w:adjustRightInd w:val="0"/>
              <w:spacing w:line="360" w:lineRule="exact"/>
              <w:jc w:val="center"/>
              <w:textAlignment w:val="baseline"/>
              <w:rPr>
                <w:rFonts w:hint="eastAsia"/>
                <w:color w:val="000000"/>
                <w:sz w:val="18"/>
                <w:szCs w:val="18"/>
              </w:rPr>
            </w:pPr>
            <w:r>
              <w:rPr>
                <w:rFonts w:hint="eastAsia" w:ascii="宋体" w:hAnsi="宋体" w:cs="宋体"/>
                <w:color w:val="000000"/>
                <w:sz w:val="18"/>
                <w:szCs w:val="18"/>
              </w:rPr>
              <w:t>设备标准部件</w:t>
            </w:r>
          </w:p>
        </w:tc>
        <w:tc>
          <w:tcPr>
            <w:tcW w:w="6293" w:type="dxa"/>
            <w:vAlign w:val="center"/>
          </w:tcPr>
          <w:p w14:paraId="0DFD6E1C">
            <w:pPr>
              <w:tabs>
                <w:tab w:val="left" w:pos="1800"/>
              </w:tabs>
              <w:adjustRightInd w:val="0"/>
              <w:spacing w:line="360" w:lineRule="exact"/>
              <w:jc w:val="center"/>
              <w:textAlignment w:val="baseline"/>
              <w:rPr>
                <w:rFonts w:hint="eastAsia"/>
                <w:color w:val="000000"/>
                <w:sz w:val="18"/>
                <w:szCs w:val="18"/>
              </w:rPr>
            </w:pPr>
            <w:r>
              <w:rPr>
                <w:rFonts w:hint="eastAsia" w:ascii="宋体" w:hAnsi="宋体" w:cs="宋体"/>
                <w:color w:val="000000"/>
                <w:sz w:val="18"/>
                <w:szCs w:val="18"/>
              </w:rPr>
              <w:t>设备标准化要求及附件图纸（照片）编号</w:t>
            </w:r>
          </w:p>
        </w:tc>
        <w:tc>
          <w:tcPr>
            <w:tcW w:w="1562" w:type="dxa"/>
            <w:vAlign w:val="center"/>
          </w:tcPr>
          <w:p w14:paraId="4E75D6DA">
            <w:pPr>
              <w:tabs>
                <w:tab w:val="left" w:pos="1800"/>
              </w:tabs>
              <w:adjustRightInd w:val="0"/>
              <w:spacing w:line="360" w:lineRule="exact"/>
              <w:jc w:val="center"/>
              <w:textAlignment w:val="baseline"/>
              <w:rPr>
                <w:rFonts w:hint="eastAsia"/>
                <w:color w:val="000000"/>
                <w:sz w:val="18"/>
                <w:szCs w:val="18"/>
              </w:rPr>
            </w:pPr>
            <w:r>
              <w:rPr>
                <w:rFonts w:hint="eastAsia" w:ascii="宋体" w:hAnsi="宋体" w:cs="宋体"/>
                <w:color w:val="000000"/>
                <w:sz w:val="18"/>
                <w:szCs w:val="18"/>
              </w:rPr>
              <w:t>备注</w:t>
            </w:r>
          </w:p>
        </w:tc>
      </w:tr>
      <w:tr w14:paraId="3997D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92" w:type="dxa"/>
            <w:vAlign w:val="center"/>
          </w:tcPr>
          <w:p w14:paraId="00C71736">
            <w:pPr>
              <w:widowControl w:val="0"/>
              <w:numPr>
                <w:ilvl w:val="0"/>
                <w:numId w:val="28"/>
              </w:numPr>
              <w:spacing w:line="360" w:lineRule="exact"/>
              <w:jc w:val="both"/>
              <w:rPr>
                <w:rFonts w:hint="eastAsia"/>
                <w:sz w:val="18"/>
                <w:szCs w:val="18"/>
              </w:rPr>
            </w:pPr>
          </w:p>
        </w:tc>
        <w:tc>
          <w:tcPr>
            <w:tcW w:w="2057" w:type="dxa"/>
          </w:tcPr>
          <w:p w14:paraId="70D228DD">
            <w:pPr>
              <w:spacing w:line="360" w:lineRule="exact"/>
              <w:rPr>
                <w:rFonts w:hint="eastAsia"/>
                <w:sz w:val="18"/>
                <w:szCs w:val="18"/>
              </w:rPr>
            </w:pPr>
            <w:r>
              <w:rPr>
                <w:rFonts w:hint="eastAsia" w:ascii="宋体" w:hAnsi="宋体" w:cs="宋体"/>
                <w:sz w:val="18"/>
                <w:szCs w:val="18"/>
              </w:rPr>
              <w:t>程序编制要求</w:t>
            </w:r>
          </w:p>
        </w:tc>
        <w:tc>
          <w:tcPr>
            <w:tcW w:w="6293" w:type="dxa"/>
          </w:tcPr>
          <w:p w14:paraId="4976939B">
            <w:pPr>
              <w:spacing w:line="360" w:lineRule="exact"/>
              <w:rPr>
                <w:rFonts w:hint="eastAsia"/>
                <w:sz w:val="18"/>
                <w:szCs w:val="18"/>
              </w:rPr>
            </w:pPr>
            <w:r>
              <w:rPr>
                <w:rFonts w:hint="eastAsia" w:ascii="宋体" w:hAnsi="宋体" w:cs="宋体"/>
                <w:sz w:val="18"/>
                <w:szCs w:val="18"/>
              </w:rPr>
              <w:t>附录</w:t>
            </w:r>
          </w:p>
        </w:tc>
        <w:tc>
          <w:tcPr>
            <w:tcW w:w="1562" w:type="dxa"/>
          </w:tcPr>
          <w:p w14:paraId="65098749">
            <w:pPr>
              <w:spacing w:line="360" w:lineRule="exact"/>
              <w:jc w:val="center"/>
              <w:rPr>
                <w:rFonts w:hint="eastAsia"/>
                <w:sz w:val="18"/>
                <w:szCs w:val="18"/>
              </w:rPr>
            </w:pPr>
          </w:p>
        </w:tc>
      </w:tr>
      <w:tr w14:paraId="63AE8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92" w:type="dxa"/>
            <w:vAlign w:val="center"/>
          </w:tcPr>
          <w:p w14:paraId="121A4E00">
            <w:pPr>
              <w:widowControl w:val="0"/>
              <w:numPr>
                <w:ilvl w:val="0"/>
                <w:numId w:val="28"/>
              </w:numPr>
              <w:spacing w:line="360" w:lineRule="exact"/>
              <w:jc w:val="both"/>
              <w:rPr>
                <w:rFonts w:hint="eastAsia"/>
                <w:sz w:val="18"/>
                <w:szCs w:val="18"/>
              </w:rPr>
            </w:pPr>
          </w:p>
        </w:tc>
        <w:tc>
          <w:tcPr>
            <w:tcW w:w="2057" w:type="dxa"/>
            <w:vAlign w:val="center"/>
          </w:tcPr>
          <w:p w14:paraId="162F1432">
            <w:pPr>
              <w:spacing w:line="480" w:lineRule="exact"/>
              <w:rPr>
                <w:rFonts w:hint="eastAsia"/>
                <w:sz w:val="18"/>
                <w:szCs w:val="18"/>
              </w:rPr>
            </w:pPr>
            <w:r>
              <w:rPr>
                <w:rFonts w:hint="eastAsia" w:ascii="宋体" w:hAnsi="宋体" w:cs="宋体"/>
                <w:sz w:val="18"/>
                <w:szCs w:val="18"/>
              </w:rPr>
              <w:t>防护罩安全要求</w:t>
            </w:r>
          </w:p>
        </w:tc>
        <w:tc>
          <w:tcPr>
            <w:tcW w:w="6293" w:type="dxa"/>
            <w:vAlign w:val="center"/>
          </w:tcPr>
          <w:p w14:paraId="27266C80">
            <w:pPr>
              <w:spacing w:line="480" w:lineRule="exact"/>
              <w:rPr>
                <w:rFonts w:hint="eastAsia"/>
                <w:sz w:val="18"/>
                <w:szCs w:val="18"/>
              </w:rPr>
            </w:pPr>
            <w:r>
              <w:rPr>
                <w:rFonts w:hint="eastAsia" w:ascii="宋体" w:hAnsi="宋体" w:cs="宋体"/>
                <w:sz w:val="18"/>
                <w:szCs w:val="18"/>
              </w:rPr>
              <w:t>防护罩打开后不能开机，可以点动</w:t>
            </w:r>
          </w:p>
        </w:tc>
        <w:tc>
          <w:tcPr>
            <w:tcW w:w="1562" w:type="dxa"/>
          </w:tcPr>
          <w:p w14:paraId="081D3608">
            <w:pPr>
              <w:spacing w:line="360" w:lineRule="exact"/>
              <w:jc w:val="center"/>
              <w:rPr>
                <w:rFonts w:hint="eastAsia"/>
                <w:sz w:val="18"/>
                <w:szCs w:val="18"/>
              </w:rPr>
            </w:pPr>
          </w:p>
        </w:tc>
      </w:tr>
      <w:tr w14:paraId="3EED0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92" w:type="dxa"/>
            <w:vAlign w:val="center"/>
          </w:tcPr>
          <w:p w14:paraId="39A36F11">
            <w:pPr>
              <w:widowControl w:val="0"/>
              <w:numPr>
                <w:ilvl w:val="0"/>
                <w:numId w:val="28"/>
              </w:numPr>
              <w:spacing w:line="360" w:lineRule="exact"/>
              <w:jc w:val="both"/>
              <w:rPr>
                <w:rFonts w:hint="eastAsia"/>
                <w:sz w:val="18"/>
                <w:szCs w:val="18"/>
              </w:rPr>
            </w:pPr>
          </w:p>
        </w:tc>
        <w:tc>
          <w:tcPr>
            <w:tcW w:w="2057" w:type="dxa"/>
            <w:vAlign w:val="center"/>
          </w:tcPr>
          <w:p w14:paraId="4DE8B292">
            <w:pPr>
              <w:spacing w:line="480" w:lineRule="exact"/>
              <w:rPr>
                <w:rFonts w:hint="eastAsia"/>
                <w:sz w:val="18"/>
                <w:szCs w:val="18"/>
              </w:rPr>
            </w:pPr>
            <w:r>
              <w:rPr>
                <w:rFonts w:hint="eastAsia" w:ascii="宋体" w:hAnsi="宋体" w:cs="宋体"/>
                <w:sz w:val="18"/>
                <w:szCs w:val="18"/>
              </w:rPr>
              <w:t>易损件</w:t>
            </w:r>
          </w:p>
        </w:tc>
        <w:tc>
          <w:tcPr>
            <w:tcW w:w="6293" w:type="dxa"/>
            <w:vAlign w:val="center"/>
          </w:tcPr>
          <w:p w14:paraId="73176B3F">
            <w:pPr>
              <w:spacing w:line="480" w:lineRule="exact"/>
              <w:rPr>
                <w:rFonts w:hint="eastAsia"/>
                <w:sz w:val="18"/>
                <w:szCs w:val="18"/>
              </w:rPr>
            </w:pPr>
            <w:r>
              <w:rPr>
                <w:rFonts w:hint="eastAsia" w:ascii="宋体" w:hAnsi="宋体" w:cs="宋体"/>
                <w:sz w:val="18"/>
                <w:szCs w:val="18"/>
              </w:rPr>
              <w:t>提供设备配件原始供应商信息、型号及易损件清单。</w:t>
            </w:r>
          </w:p>
        </w:tc>
        <w:tc>
          <w:tcPr>
            <w:tcW w:w="1562" w:type="dxa"/>
          </w:tcPr>
          <w:p w14:paraId="647A326A">
            <w:pPr>
              <w:spacing w:line="360" w:lineRule="exact"/>
              <w:jc w:val="center"/>
              <w:rPr>
                <w:rFonts w:hint="eastAsia"/>
                <w:sz w:val="18"/>
                <w:szCs w:val="18"/>
              </w:rPr>
            </w:pPr>
          </w:p>
        </w:tc>
      </w:tr>
      <w:tr w14:paraId="31179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92" w:type="dxa"/>
            <w:vAlign w:val="center"/>
          </w:tcPr>
          <w:p w14:paraId="263E7D1A">
            <w:pPr>
              <w:widowControl w:val="0"/>
              <w:numPr>
                <w:ilvl w:val="0"/>
                <w:numId w:val="28"/>
              </w:numPr>
              <w:spacing w:line="360" w:lineRule="exact"/>
              <w:jc w:val="both"/>
              <w:rPr>
                <w:rFonts w:hint="eastAsia"/>
                <w:sz w:val="18"/>
                <w:szCs w:val="18"/>
              </w:rPr>
            </w:pPr>
          </w:p>
        </w:tc>
        <w:tc>
          <w:tcPr>
            <w:tcW w:w="2057" w:type="dxa"/>
            <w:vAlign w:val="center"/>
          </w:tcPr>
          <w:p w14:paraId="46521DA5">
            <w:pPr>
              <w:spacing w:line="480" w:lineRule="exact"/>
              <w:rPr>
                <w:rFonts w:hint="eastAsia"/>
                <w:sz w:val="18"/>
                <w:szCs w:val="18"/>
              </w:rPr>
            </w:pPr>
            <w:r>
              <w:rPr>
                <w:rFonts w:hint="eastAsia" w:ascii="宋体" w:hAnsi="宋体" w:cs="宋体"/>
                <w:sz w:val="18"/>
                <w:szCs w:val="18"/>
              </w:rPr>
              <w:t>传动系统图、润滑图</w:t>
            </w:r>
          </w:p>
        </w:tc>
        <w:tc>
          <w:tcPr>
            <w:tcW w:w="6293" w:type="dxa"/>
            <w:vAlign w:val="center"/>
          </w:tcPr>
          <w:p w14:paraId="57481C8E">
            <w:pPr>
              <w:spacing w:line="480" w:lineRule="exact"/>
              <w:rPr>
                <w:rFonts w:hint="eastAsia"/>
                <w:sz w:val="18"/>
                <w:szCs w:val="18"/>
              </w:rPr>
            </w:pPr>
            <w:r>
              <w:rPr>
                <w:rFonts w:hint="eastAsia" w:ascii="宋体" w:hAnsi="宋体" w:cs="宋体"/>
                <w:sz w:val="18"/>
                <w:szCs w:val="18"/>
              </w:rPr>
              <w:t>提供设备的传动系统图、润滑图表</w:t>
            </w:r>
          </w:p>
        </w:tc>
        <w:tc>
          <w:tcPr>
            <w:tcW w:w="1562" w:type="dxa"/>
          </w:tcPr>
          <w:p w14:paraId="047C56B8">
            <w:pPr>
              <w:spacing w:line="360" w:lineRule="exact"/>
              <w:jc w:val="center"/>
              <w:rPr>
                <w:rFonts w:hint="eastAsia"/>
                <w:sz w:val="18"/>
                <w:szCs w:val="18"/>
              </w:rPr>
            </w:pPr>
          </w:p>
        </w:tc>
      </w:tr>
      <w:tr w14:paraId="4E8D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92" w:type="dxa"/>
            <w:vAlign w:val="center"/>
          </w:tcPr>
          <w:p w14:paraId="70051AE5">
            <w:pPr>
              <w:widowControl w:val="0"/>
              <w:numPr>
                <w:ilvl w:val="0"/>
                <w:numId w:val="28"/>
              </w:numPr>
              <w:spacing w:line="360" w:lineRule="exact"/>
              <w:jc w:val="both"/>
              <w:rPr>
                <w:rFonts w:hint="eastAsia"/>
                <w:sz w:val="18"/>
                <w:szCs w:val="18"/>
              </w:rPr>
            </w:pPr>
          </w:p>
        </w:tc>
        <w:tc>
          <w:tcPr>
            <w:tcW w:w="2057" w:type="dxa"/>
            <w:vAlign w:val="center"/>
          </w:tcPr>
          <w:p w14:paraId="0EE5BFE0">
            <w:pPr>
              <w:spacing w:line="480" w:lineRule="exact"/>
              <w:rPr>
                <w:rFonts w:hint="eastAsia"/>
                <w:sz w:val="18"/>
                <w:szCs w:val="18"/>
              </w:rPr>
            </w:pPr>
            <w:r>
              <w:rPr>
                <w:rFonts w:hint="eastAsia" w:ascii="宋体" w:hAnsi="宋体" w:cs="宋体"/>
                <w:sz w:val="18"/>
                <w:szCs w:val="18"/>
              </w:rPr>
              <w:t>程序及电气原理图</w:t>
            </w:r>
          </w:p>
        </w:tc>
        <w:tc>
          <w:tcPr>
            <w:tcW w:w="6293" w:type="dxa"/>
            <w:vAlign w:val="center"/>
          </w:tcPr>
          <w:p w14:paraId="1EFEB172">
            <w:pPr>
              <w:spacing w:line="480" w:lineRule="exact"/>
              <w:rPr>
                <w:rFonts w:hint="eastAsia"/>
                <w:sz w:val="18"/>
                <w:szCs w:val="18"/>
              </w:rPr>
            </w:pPr>
            <w:r>
              <w:rPr>
                <w:rFonts w:hint="eastAsia" w:ascii="宋体" w:hAnsi="宋体" w:cs="宋体"/>
                <w:sz w:val="18"/>
                <w:szCs w:val="18"/>
              </w:rPr>
              <w:t>设备调试完成后供方必须提供完整的</w:t>
            </w:r>
            <w:r>
              <w:rPr>
                <w:sz w:val="18"/>
                <w:szCs w:val="18"/>
              </w:rPr>
              <w:t>PLC</w:t>
            </w:r>
            <w:r>
              <w:rPr>
                <w:rFonts w:hint="eastAsia" w:ascii="宋体" w:hAnsi="宋体" w:cs="宋体"/>
                <w:sz w:val="18"/>
                <w:szCs w:val="18"/>
              </w:rPr>
              <w:t>维修程序、驱动器维修程序备份及最终的电气原理图资料。</w:t>
            </w:r>
          </w:p>
        </w:tc>
        <w:tc>
          <w:tcPr>
            <w:tcW w:w="1562" w:type="dxa"/>
          </w:tcPr>
          <w:p w14:paraId="2BEA1751">
            <w:pPr>
              <w:spacing w:line="360" w:lineRule="exact"/>
              <w:jc w:val="center"/>
              <w:rPr>
                <w:rFonts w:hint="eastAsia"/>
                <w:sz w:val="18"/>
                <w:szCs w:val="18"/>
              </w:rPr>
            </w:pPr>
          </w:p>
        </w:tc>
      </w:tr>
    </w:tbl>
    <w:p w14:paraId="1B1EECD1">
      <w:pPr>
        <w:pStyle w:val="16"/>
        <w:spacing w:beforeLines="0" w:afterLines="0" w:line="360" w:lineRule="exact"/>
        <w:rPr>
          <w:rFonts w:hint="eastAsia" w:cs="Times New Roman" w:eastAsiaTheme="minorEastAsia"/>
          <w:sz w:val="21"/>
          <w:szCs w:val="21"/>
        </w:rPr>
      </w:pPr>
    </w:p>
    <w:p w14:paraId="0C6FBCE9">
      <w:pPr>
        <w:widowControl w:val="0"/>
        <w:spacing w:line="360" w:lineRule="exact"/>
        <w:jc w:val="both"/>
        <w:rPr>
          <w:rFonts w:ascii="黑体" w:hAnsi="Times New Roman" w:eastAsia="黑体" w:cs="黑体"/>
          <w:kern w:val="2"/>
          <w:sz w:val="21"/>
          <w:szCs w:val="21"/>
        </w:rPr>
      </w:pPr>
      <w:r>
        <w:rPr>
          <w:rFonts w:ascii="黑体" w:hAnsi="Times New Roman" w:eastAsia="黑体" w:cs="黑体"/>
          <w:kern w:val="2"/>
          <w:sz w:val="21"/>
          <w:szCs w:val="21"/>
        </w:rPr>
        <w:t>7</w:t>
      </w:r>
      <w:r>
        <w:rPr>
          <w:rFonts w:hint="eastAsia" w:ascii="黑体" w:hAnsi="Times New Roman" w:eastAsia="黑体" w:cs="黑体"/>
          <w:kern w:val="2"/>
          <w:sz w:val="21"/>
          <w:szCs w:val="21"/>
        </w:rPr>
        <w:t>、设备标识</w:t>
      </w:r>
    </w:p>
    <w:p w14:paraId="35AEE5DA">
      <w:pPr>
        <w:pStyle w:val="16"/>
        <w:spacing w:beforeLines="0" w:afterLines="0" w:line="360" w:lineRule="exact"/>
        <w:rPr>
          <w:rFonts w:ascii="宋体" w:hAnsi="宋体" w:eastAsia="宋体" w:cs="黑体"/>
          <w:sz w:val="21"/>
          <w:szCs w:val="21"/>
        </w:rPr>
      </w:pPr>
      <w:r>
        <w:rPr>
          <w:rFonts w:hint="eastAsia" w:ascii="宋体" w:hAnsi="宋体" w:eastAsia="宋体" w:cs="黑体"/>
          <w:sz w:val="21"/>
          <w:szCs w:val="21"/>
        </w:rPr>
        <w:t>设备出厂铭牌、各按钮、操作标识、警示标识齐全有效、醒目。</w:t>
      </w:r>
    </w:p>
    <w:p w14:paraId="11B4A04F">
      <w:pPr>
        <w:widowControl w:val="0"/>
        <w:spacing w:line="360" w:lineRule="exact"/>
        <w:jc w:val="both"/>
        <w:rPr>
          <w:rFonts w:ascii="黑体" w:hAnsi="Times New Roman" w:eastAsia="黑体"/>
          <w:kern w:val="2"/>
          <w:sz w:val="21"/>
          <w:szCs w:val="21"/>
        </w:rPr>
      </w:pPr>
      <w:r>
        <w:rPr>
          <w:rFonts w:hint="eastAsia" w:ascii="黑体" w:hAnsi="Times New Roman" w:eastAsia="黑体" w:cs="黑体"/>
          <w:kern w:val="2"/>
          <w:sz w:val="21"/>
          <w:szCs w:val="21"/>
        </w:rPr>
        <w:t>8、安全、环境、能源要求</w:t>
      </w:r>
    </w:p>
    <w:p w14:paraId="5976AE72">
      <w:pPr>
        <w:widowControl w:val="0"/>
        <w:spacing w:line="360" w:lineRule="exact"/>
        <w:jc w:val="both"/>
        <w:rPr>
          <w:rFonts w:ascii="Times New Roman" w:hAnsi="Times New Roman" w:cs="Times New Roman"/>
          <w:kern w:val="2"/>
          <w:sz w:val="21"/>
          <w:szCs w:val="21"/>
        </w:rPr>
      </w:pPr>
      <w:r>
        <w:rPr>
          <w:rFonts w:ascii="黑体" w:hAnsi="黑体" w:eastAsia="黑体" w:cs="黑体"/>
          <w:kern w:val="2"/>
          <w:sz w:val="21"/>
          <w:szCs w:val="21"/>
        </w:rPr>
        <w:t>8.1</w:t>
      </w:r>
      <w:r>
        <w:rPr>
          <w:rFonts w:ascii="Times New Roman" w:hAnsi="Times New Roman" w:cs="Times New Roman"/>
          <w:kern w:val="2"/>
          <w:sz w:val="21"/>
          <w:szCs w:val="21"/>
        </w:rPr>
        <w:t xml:space="preserve"> </w:t>
      </w:r>
      <w:r>
        <w:rPr>
          <w:rFonts w:hint="eastAsia" w:ascii="宋体" w:hAnsi="宋体" w:cs="宋体"/>
          <w:kern w:val="2"/>
          <w:sz w:val="21"/>
          <w:szCs w:val="21"/>
        </w:rPr>
        <w:t>安全</w:t>
      </w:r>
    </w:p>
    <w:p w14:paraId="390F2AA6">
      <w:pPr>
        <w:pStyle w:val="16"/>
        <w:spacing w:beforeLines="0" w:afterLines="0" w:line="360" w:lineRule="exact"/>
        <w:rPr>
          <w:rFonts w:eastAsia="Times New Roman" w:cs="Times New Roman"/>
          <w:sz w:val="21"/>
          <w:szCs w:val="21"/>
        </w:rPr>
      </w:pPr>
      <w:r>
        <w:rPr>
          <w:rFonts w:ascii="黑体" w:hAnsi="黑体" w:cs="黑体"/>
          <w:sz w:val="21"/>
          <w:szCs w:val="21"/>
        </w:rPr>
        <w:t xml:space="preserve">8.1.1 </w:t>
      </w:r>
      <w:r>
        <w:rPr>
          <w:rFonts w:eastAsia="Times New Roman" w:cs="Times New Roman"/>
          <w:sz w:val="21"/>
          <w:szCs w:val="21"/>
        </w:rPr>
        <w:t xml:space="preserve"> </w:t>
      </w:r>
      <w:r>
        <w:rPr>
          <w:rFonts w:hint="eastAsia" w:ascii="宋体" w:hAnsi="宋体" w:eastAsia="宋体" w:cs="宋体"/>
          <w:sz w:val="21"/>
          <w:szCs w:val="21"/>
        </w:rPr>
        <w:t>安全防护罩：所有外露的联轴器、皮带传动装置等旋转部位必须设置防护罩或护栏，制作、安装符合机械制造企业设备安全防护要求；</w:t>
      </w:r>
    </w:p>
    <w:p w14:paraId="15E3F6FA">
      <w:pPr>
        <w:pStyle w:val="16"/>
        <w:spacing w:beforeLines="0" w:afterLines="0" w:line="360" w:lineRule="exact"/>
        <w:rPr>
          <w:rFonts w:eastAsia="Times New Roman" w:cs="Times New Roman"/>
          <w:sz w:val="21"/>
          <w:szCs w:val="21"/>
        </w:rPr>
      </w:pPr>
      <w:r>
        <w:rPr>
          <w:rFonts w:ascii="黑体" w:hAnsi="黑体" w:cs="黑体"/>
          <w:sz w:val="21"/>
          <w:szCs w:val="21"/>
        </w:rPr>
        <w:t xml:space="preserve">8.1.2  </w:t>
      </w:r>
      <w:r>
        <w:rPr>
          <w:rFonts w:hint="eastAsia" w:ascii="宋体" w:hAnsi="宋体" w:eastAsia="宋体" w:cs="宋体"/>
          <w:sz w:val="21"/>
          <w:szCs w:val="21"/>
        </w:rPr>
        <w:t>联锁：设备电气控制系统接地必须安全可靠，设计合理，线路规范敷设，防止出现触电事故；</w:t>
      </w:r>
    </w:p>
    <w:p w14:paraId="65869209">
      <w:pPr>
        <w:pStyle w:val="16"/>
        <w:spacing w:beforeLines="0" w:afterLines="0" w:line="360" w:lineRule="exact"/>
        <w:rPr>
          <w:rFonts w:eastAsia="Times New Roman" w:cs="Times New Roman"/>
          <w:sz w:val="21"/>
          <w:szCs w:val="21"/>
        </w:rPr>
      </w:pPr>
      <w:r>
        <w:rPr>
          <w:rFonts w:ascii="黑体" w:hAnsi="黑体" w:cs="黑体"/>
          <w:sz w:val="21"/>
          <w:szCs w:val="21"/>
        </w:rPr>
        <w:t xml:space="preserve">8.1.3 </w:t>
      </w:r>
      <w:r>
        <w:rPr>
          <w:rFonts w:eastAsia="Times New Roman" w:cs="Times New Roman"/>
          <w:sz w:val="21"/>
          <w:szCs w:val="21"/>
        </w:rPr>
        <w:t xml:space="preserve"> </w:t>
      </w:r>
      <w:r>
        <w:rPr>
          <w:rFonts w:hint="eastAsia" w:ascii="宋体" w:hAnsi="宋体" w:eastAsia="宋体" w:cs="宋体"/>
          <w:sz w:val="21"/>
          <w:szCs w:val="21"/>
        </w:rPr>
        <w:t>接地：整机设备配备紧急停车装置或按钮，出现紧急问题可以快速停机，避免问题的扩大化。</w:t>
      </w:r>
    </w:p>
    <w:p w14:paraId="769D4C77">
      <w:pPr>
        <w:pStyle w:val="16"/>
        <w:spacing w:beforeLines="0" w:afterLines="0" w:line="360" w:lineRule="exact"/>
        <w:rPr>
          <w:rFonts w:eastAsia="Times New Roman" w:cs="Times New Roman"/>
          <w:sz w:val="21"/>
          <w:szCs w:val="21"/>
        </w:rPr>
      </w:pPr>
      <w:r>
        <w:rPr>
          <w:rFonts w:ascii="黑体" w:hAnsi="黑体" w:cs="黑体"/>
          <w:sz w:val="21"/>
          <w:szCs w:val="21"/>
        </w:rPr>
        <w:t>8.1.4</w:t>
      </w:r>
      <w:r>
        <w:rPr>
          <w:rFonts w:eastAsia="Times New Roman" w:cs="Times New Roman"/>
          <w:sz w:val="21"/>
          <w:szCs w:val="21"/>
        </w:rPr>
        <w:t xml:space="preserve">  </w:t>
      </w:r>
      <w:r>
        <w:rPr>
          <w:rFonts w:hint="eastAsia" w:ascii="宋体" w:hAnsi="宋体" w:eastAsia="宋体" w:cs="宋体"/>
          <w:sz w:val="21"/>
          <w:szCs w:val="21"/>
        </w:rPr>
        <w:t>电路：必须配有分电路和主电路的短路保护，过流保护，欠压保护，缺相保护，零压保护等保护电路。</w:t>
      </w:r>
    </w:p>
    <w:p w14:paraId="0B8B7256">
      <w:pPr>
        <w:pStyle w:val="16"/>
        <w:spacing w:beforeLines="0" w:afterLines="0" w:line="360" w:lineRule="exact"/>
        <w:rPr>
          <w:rFonts w:eastAsia="Times New Roman" w:cs="Times New Roman"/>
          <w:sz w:val="21"/>
          <w:szCs w:val="21"/>
        </w:rPr>
      </w:pPr>
      <w:r>
        <w:rPr>
          <w:rFonts w:ascii="黑体" w:hAnsi="黑体" w:cs="黑体"/>
          <w:sz w:val="21"/>
          <w:szCs w:val="21"/>
        </w:rPr>
        <w:t xml:space="preserve">8.1.5  </w:t>
      </w:r>
      <w:r>
        <w:rPr>
          <w:rFonts w:hint="eastAsia" w:ascii="宋体" w:hAnsi="宋体" w:eastAsia="宋体" w:cs="宋体"/>
          <w:sz w:val="21"/>
          <w:szCs w:val="21"/>
        </w:rPr>
        <w:t>操作开关：操作人员应能快速断开动力机构的主开关，紧急停止开关应设置在明显位置，紧急时操作者能及时处理。</w:t>
      </w:r>
    </w:p>
    <w:p w14:paraId="7FADFF84">
      <w:pPr>
        <w:pStyle w:val="16"/>
        <w:spacing w:beforeLines="0" w:afterLines="0" w:line="360" w:lineRule="exact"/>
        <w:rPr>
          <w:rFonts w:eastAsia="Times New Roman" w:cs="Times New Roman"/>
          <w:sz w:val="21"/>
          <w:szCs w:val="21"/>
        </w:rPr>
      </w:pPr>
      <w:r>
        <w:rPr>
          <w:rFonts w:ascii="黑体" w:hAnsi="黑体" w:cs="黑体"/>
          <w:sz w:val="21"/>
          <w:szCs w:val="21"/>
        </w:rPr>
        <w:t xml:space="preserve">8.1.6  </w:t>
      </w:r>
      <w:r>
        <w:rPr>
          <w:rFonts w:hint="eastAsia" w:ascii="宋体" w:hAnsi="宋体" w:eastAsia="宋体" w:cs="宋体"/>
          <w:sz w:val="21"/>
          <w:szCs w:val="21"/>
        </w:rPr>
        <w:t>控制系统：需保证运行安全，充分考虑到可能发生的危险情况，采取措施避免，并发出声光报警，提示操作者注意。</w:t>
      </w:r>
    </w:p>
    <w:p w14:paraId="51306696">
      <w:pPr>
        <w:widowControl w:val="0"/>
        <w:spacing w:line="360" w:lineRule="exact"/>
        <w:jc w:val="both"/>
        <w:rPr>
          <w:rFonts w:ascii="Times New Roman" w:hAnsi="Times New Roman" w:cs="Times New Roman"/>
          <w:kern w:val="2"/>
          <w:sz w:val="21"/>
          <w:szCs w:val="21"/>
        </w:rPr>
      </w:pPr>
      <w:r>
        <w:rPr>
          <w:rFonts w:ascii="黑体" w:hAnsi="黑体" w:eastAsia="黑体" w:cs="黑体"/>
          <w:kern w:val="2"/>
          <w:sz w:val="21"/>
          <w:szCs w:val="21"/>
        </w:rPr>
        <w:t xml:space="preserve">8.2 </w:t>
      </w:r>
      <w:r>
        <w:rPr>
          <w:rFonts w:hint="eastAsia" w:ascii="宋体" w:hAnsi="宋体" w:cs="宋体"/>
          <w:kern w:val="2"/>
          <w:sz w:val="21"/>
          <w:szCs w:val="21"/>
        </w:rPr>
        <w:t>环境</w:t>
      </w:r>
    </w:p>
    <w:p w14:paraId="48DC573E">
      <w:pPr>
        <w:pStyle w:val="16"/>
        <w:spacing w:beforeLines="0" w:afterLines="0" w:line="360" w:lineRule="exact"/>
        <w:rPr>
          <w:rFonts w:eastAsia="Times New Roman" w:cs="Times New Roman"/>
          <w:sz w:val="21"/>
          <w:szCs w:val="21"/>
        </w:rPr>
      </w:pPr>
      <w:r>
        <w:rPr>
          <w:rFonts w:ascii="黑体" w:hAnsi="黑体" w:cs="黑体"/>
          <w:sz w:val="21"/>
          <w:szCs w:val="21"/>
        </w:rPr>
        <w:t>8.2.1</w:t>
      </w:r>
      <w:r>
        <w:rPr>
          <w:rFonts w:eastAsia="Times New Roman" w:cs="Times New Roman"/>
          <w:sz w:val="21"/>
          <w:szCs w:val="21"/>
        </w:rPr>
        <w:t xml:space="preserve"> </w:t>
      </w:r>
      <w:r>
        <w:rPr>
          <w:rFonts w:hint="eastAsia" w:ascii="宋体" w:hAnsi="宋体" w:eastAsia="宋体" w:cs="宋体"/>
          <w:sz w:val="21"/>
          <w:szCs w:val="21"/>
        </w:rPr>
        <w:t>噪音：整机噪声低于</w:t>
      </w:r>
      <w:r>
        <w:rPr>
          <w:rFonts w:eastAsia="Times New Roman" w:cs="Times New Roman"/>
          <w:sz w:val="21"/>
          <w:szCs w:val="21"/>
        </w:rPr>
        <w:t>80dB</w:t>
      </w:r>
      <w:r>
        <w:rPr>
          <w:rFonts w:hint="eastAsia" w:ascii="宋体" w:hAnsi="宋体" w:eastAsia="宋体" w:cs="宋体"/>
          <w:sz w:val="21"/>
          <w:szCs w:val="21"/>
        </w:rPr>
        <w:t>；</w:t>
      </w:r>
    </w:p>
    <w:p w14:paraId="480BBBB1">
      <w:pPr>
        <w:pStyle w:val="16"/>
        <w:spacing w:beforeLines="0" w:afterLines="0" w:line="360" w:lineRule="exact"/>
        <w:rPr>
          <w:rFonts w:eastAsia="Times New Roman" w:cs="Times New Roman"/>
          <w:sz w:val="21"/>
          <w:szCs w:val="21"/>
        </w:rPr>
      </w:pPr>
      <w:r>
        <w:rPr>
          <w:rFonts w:ascii="黑体" w:hAnsi="黑体" w:cs="黑体"/>
          <w:sz w:val="21"/>
          <w:szCs w:val="21"/>
        </w:rPr>
        <w:t>8.2.3</w:t>
      </w:r>
      <w:r>
        <w:rPr>
          <w:rFonts w:eastAsia="Times New Roman" w:cs="Times New Roman"/>
          <w:sz w:val="21"/>
          <w:szCs w:val="21"/>
        </w:rPr>
        <w:t xml:space="preserve"> </w:t>
      </w:r>
      <w:r>
        <w:rPr>
          <w:rFonts w:hint="eastAsia" w:ascii="宋体" w:hAnsi="宋体" w:eastAsia="宋体" w:cs="宋体"/>
          <w:sz w:val="21"/>
          <w:szCs w:val="21"/>
        </w:rPr>
        <w:t>废气回收：</w:t>
      </w:r>
      <w:r>
        <w:rPr>
          <w:rFonts w:eastAsia="Times New Roman" w:cs="Times New Roman"/>
          <w:sz w:val="21"/>
          <w:szCs w:val="21"/>
        </w:rPr>
        <w:t>VOC</w:t>
      </w:r>
      <w:r>
        <w:rPr>
          <w:rFonts w:hint="eastAsia" w:ascii="宋体" w:hAnsi="宋体" w:eastAsia="宋体" w:cs="宋体"/>
          <w:sz w:val="21"/>
          <w:szCs w:val="21"/>
        </w:rPr>
        <w:t>废气收集排放装置由公司统一调研安装。</w:t>
      </w:r>
    </w:p>
    <w:p w14:paraId="052C4ACC">
      <w:pPr>
        <w:widowControl w:val="0"/>
        <w:spacing w:line="360" w:lineRule="exact"/>
        <w:jc w:val="both"/>
        <w:rPr>
          <w:rFonts w:ascii="Times New Roman" w:hAnsi="Times New Roman" w:cs="Times New Roman"/>
          <w:kern w:val="2"/>
          <w:sz w:val="21"/>
          <w:szCs w:val="21"/>
        </w:rPr>
      </w:pPr>
      <w:r>
        <w:rPr>
          <w:rFonts w:ascii="黑体" w:hAnsi="黑体" w:eastAsia="黑体" w:cs="黑体"/>
          <w:kern w:val="2"/>
          <w:sz w:val="21"/>
          <w:szCs w:val="21"/>
        </w:rPr>
        <w:t>8.3</w:t>
      </w:r>
      <w:r>
        <w:rPr>
          <w:rFonts w:ascii="Times New Roman" w:hAnsi="Times New Roman" w:cs="Times New Roman"/>
          <w:kern w:val="2"/>
          <w:sz w:val="21"/>
          <w:szCs w:val="21"/>
        </w:rPr>
        <w:t xml:space="preserve"> </w:t>
      </w:r>
      <w:r>
        <w:rPr>
          <w:rFonts w:hint="eastAsia" w:ascii="宋体" w:hAnsi="宋体" w:cs="宋体"/>
          <w:kern w:val="2"/>
          <w:sz w:val="21"/>
          <w:szCs w:val="21"/>
        </w:rPr>
        <w:t>能源</w:t>
      </w:r>
    </w:p>
    <w:p w14:paraId="0F3E3141">
      <w:pPr>
        <w:pStyle w:val="16"/>
        <w:spacing w:beforeLines="0" w:afterLines="0" w:line="360" w:lineRule="exact"/>
        <w:rPr>
          <w:rFonts w:eastAsia="Times New Roman" w:cs="Times New Roman"/>
          <w:sz w:val="21"/>
          <w:szCs w:val="21"/>
        </w:rPr>
      </w:pPr>
      <w:r>
        <w:rPr>
          <w:rFonts w:ascii="黑体" w:hAnsi="黑体" w:cs="黑体"/>
          <w:sz w:val="21"/>
          <w:szCs w:val="21"/>
        </w:rPr>
        <w:t>8.3.1</w:t>
      </w:r>
      <w:r>
        <w:rPr>
          <w:rFonts w:eastAsia="Times New Roman" w:cs="Times New Roman"/>
          <w:sz w:val="21"/>
          <w:szCs w:val="21"/>
        </w:rPr>
        <w:t xml:space="preserve"> </w:t>
      </w:r>
      <w:r>
        <w:rPr>
          <w:rFonts w:hint="eastAsia" w:ascii="宋体" w:hAnsi="宋体" w:eastAsia="宋体" w:cs="宋体"/>
          <w:sz w:val="21"/>
          <w:szCs w:val="21"/>
        </w:rPr>
        <w:t>严禁使用淘汰电机：所有电机严禁使用国家规定必须淘汰的高能耗电机，使用电机必须符合</w:t>
      </w:r>
      <w:r>
        <w:rPr>
          <w:rFonts w:eastAsia="Times New Roman" w:cs="Times New Roman"/>
          <w:sz w:val="21"/>
          <w:szCs w:val="21"/>
        </w:rPr>
        <w:t>GB18613-2012</w:t>
      </w:r>
      <w:r>
        <w:rPr>
          <w:rFonts w:hint="eastAsia" w:ascii="宋体" w:hAnsi="宋体" w:eastAsia="宋体" w:cs="宋体"/>
          <w:sz w:val="21"/>
          <w:szCs w:val="21"/>
        </w:rPr>
        <w:t>标准；</w:t>
      </w:r>
    </w:p>
    <w:p w14:paraId="5FF4467B">
      <w:pPr>
        <w:pStyle w:val="16"/>
        <w:spacing w:beforeLines="0" w:afterLines="0" w:line="360" w:lineRule="exact"/>
        <w:rPr>
          <w:rFonts w:eastAsia="Times New Roman" w:cs="Times New Roman"/>
          <w:sz w:val="21"/>
          <w:szCs w:val="21"/>
        </w:rPr>
      </w:pPr>
      <w:r>
        <w:rPr>
          <w:rFonts w:ascii="黑体" w:hAnsi="黑体" w:cs="黑体"/>
          <w:sz w:val="21"/>
          <w:szCs w:val="21"/>
        </w:rPr>
        <w:t>8.3.2</w:t>
      </w:r>
      <w:r>
        <w:rPr>
          <w:rFonts w:eastAsia="Times New Roman" w:cs="Times New Roman"/>
          <w:sz w:val="21"/>
          <w:szCs w:val="21"/>
        </w:rPr>
        <w:t xml:space="preserve"> </w:t>
      </w:r>
      <w:r>
        <w:rPr>
          <w:rFonts w:hint="eastAsia" w:ascii="宋体" w:hAnsi="宋体" w:eastAsia="宋体" w:cs="宋体"/>
          <w:sz w:val="21"/>
          <w:szCs w:val="21"/>
        </w:rPr>
        <w:t>能源使用能耗对比：设备设计过程必须考虑设备的能耗问题，电机采用变频控制，以便节约能源；</w:t>
      </w:r>
    </w:p>
    <w:p w14:paraId="3940BB8B">
      <w:pPr>
        <w:pStyle w:val="16"/>
        <w:spacing w:beforeLines="0" w:afterLines="0" w:line="360" w:lineRule="exact"/>
        <w:rPr>
          <w:rFonts w:eastAsia="Times New Roman" w:cs="Times New Roman"/>
          <w:sz w:val="21"/>
          <w:szCs w:val="21"/>
        </w:rPr>
      </w:pPr>
      <w:r>
        <w:rPr>
          <w:rFonts w:hint="eastAsia" w:ascii="宋体" w:hAnsi="宋体" w:eastAsia="宋体" w:cs="宋体"/>
          <w:sz w:val="21"/>
          <w:szCs w:val="21"/>
        </w:rPr>
        <w:t>冷却风机必须在停机后</w:t>
      </w:r>
      <w:r>
        <w:rPr>
          <w:rFonts w:eastAsia="Times New Roman" w:cs="Times New Roman"/>
          <w:sz w:val="21"/>
          <w:szCs w:val="21"/>
        </w:rPr>
        <w:t>5</w:t>
      </w:r>
      <w:r>
        <w:rPr>
          <w:rFonts w:hint="eastAsia" w:ascii="宋体" w:hAnsi="宋体" w:eastAsia="宋体" w:cs="宋体"/>
          <w:sz w:val="21"/>
          <w:szCs w:val="21"/>
        </w:rPr>
        <w:t>分钟具备自动关闭功能，杜绝能源浪费现象；设备传动设计需合理并采用高传动效率的传动方式，以减少传动过程中的功率损耗。</w:t>
      </w:r>
    </w:p>
    <w:p w14:paraId="03679BB1">
      <w:pPr>
        <w:pStyle w:val="16"/>
        <w:spacing w:beforeLines="0" w:afterLines="0" w:line="360" w:lineRule="exact"/>
        <w:rPr>
          <w:rFonts w:eastAsia="Times New Roman" w:cs="Times New Roman"/>
          <w:sz w:val="21"/>
          <w:szCs w:val="21"/>
        </w:rPr>
      </w:pPr>
      <w:r>
        <w:rPr>
          <w:rFonts w:ascii="黑体" w:hAnsi="黑体" w:cs="黑体"/>
          <w:sz w:val="21"/>
          <w:szCs w:val="21"/>
        </w:rPr>
        <w:t>8.3.3</w:t>
      </w:r>
      <w:r>
        <w:rPr>
          <w:rFonts w:eastAsia="Times New Roman" w:cs="Times New Roman"/>
          <w:sz w:val="21"/>
          <w:szCs w:val="21"/>
        </w:rPr>
        <w:t xml:space="preserve"> </w:t>
      </w:r>
      <w:r>
        <w:rPr>
          <w:rFonts w:hint="eastAsia" w:ascii="宋体" w:hAnsi="宋体" w:eastAsia="宋体" w:cs="宋体"/>
          <w:sz w:val="21"/>
          <w:szCs w:val="21"/>
        </w:rPr>
        <w:t>满载运行时，电动机端的电压损失不得超过额定电压的</w:t>
      </w:r>
      <w:r>
        <w:rPr>
          <w:rFonts w:eastAsia="Times New Roman" w:cs="Times New Roman"/>
          <w:sz w:val="21"/>
          <w:szCs w:val="21"/>
        </w:rPr>
        <w:t>15%</w:t>
      </w:r>
      <w:r>
        <w:rPr>
          <w:rFonts w:hint="eastAsia" w:ascii="宋体" w:hAnsi="宋体" w:eastAsia="宋体" w:cs="宋体"/>
          <w:sz w:val="21"/>
          <w:szCs w:val="21"/>
        </w:rPr>
        <w:t>。</w:t>
      </w:r>
    </w:p>
    <w:p w14:paraId="38CC80C3">
      <w:pPr>
        <w:pStyle w:val="16"/>
        <w:spacing w:beforeLines="0" w:afterLines="0" w:line="360" w:lineRule="exact"/>
        <w:rPr>
          <w:rFonts w:ascii="宋体" w:hAnsi="宋体" w:eastAsia="宋体" w:cs="宋体"/>
          <w:sz w:val="21"/>
          <w:szCs w:val="21"/>
        </w:rPr>
      </w:pPr>
      <w:r>
        <w:rPr>
          <w:rFonts w:ascii="黑体" w:hAnsi="黑体" w:cs="黑体"/>
          <w:sz w:val="21"/>
          <w:szCs w:val="21"/>
        </w:rPr>
        <w:t>8.3.4</w:t>
      </w:r>
      <w:r>
        <w:rPr>
          <w:rFonts w:eastAsia="Times New Roman" w:cs="Times New Roman"/>
          <w:sz w:val="21"/>
          <w:szCs w:val="21"/>
        </w:rPr>
        <w:t xml:space="preserve"> </w:t>
      </w:r>
      <w:r>
        <w:rPr>
          <w:rFonts w:hint="eastAsia" w:ascii="宋体" w:hAnsi="宋体" w:eastAsia="宋体" w:cs="宋体"/>
          <w:sz w:val="21"/>
          <w:szCs w:val="21"/>
        </w:rPr>
        <w:t>驱动装置应由在最大负载下可驱动的电动机及减速器组成。减速器的容量不得小于</w:t>
      </w:r>
      <w:r>
        <w:rPr>
          <w:rFonts w:eastAsia="Times New Roman" w:cs="Times New Roman"/>
          <w:sz w:val="21"/>
          <w:szCs w:val="21"/>
        </w:rPr>
        <w:t>1.2</w:t>
      </w:r>
      <w:r>
        <w:rPr>
          <w:rFonts w:hint="eastAsia" w:ascii="宋体" w:hAnsi="宋体" w:eastAsia="宋体" w:cs="宋体"/>
          <w:sz w:val="21"/>
          <w:szCs w:val="21"/>
        </w:rPr>
        <w:t>倍的驱动功率和力矩。</w:t>
      </w:r>
    </w:p>
    <w:p w14:paraId="187479CE">
      <w:pPr>
        <w:pStyle w:val="16"/>
        <w:spacing w:beforeLines="0" w:afterLines="0" w:line="360" w:lineRule="exact"/>
        <w:rPr>
          <w:rFonts w:hint="eastAsia" w:cs="Times New Roman" w:eastAsiaTheme="minorEastAsia"/>
          <w:sz w:val="21"/>
          <w:szCs w:val="21"/>
        </w:rPr>
      </w:pPr>
    </w:p>
    <w:p w14:paraId="477199D2">
      <w:pPr>
        <w:pStyle w:val="16"/>
        <w:spacing w:beforeLines="0" w:afterLines="0" w:line="360" w:lineRule="exact"/>
        <w:rPr>
          <w:rFonts w:hint="eastAsia" w:cs="Times New Roman" w:eastAsiaTheme="minorEastAsia"/>
          <w:sz w:val="21"/>
          <w:szCs w:val="21"/>
        </w:rPr>
      </w:pPr>
    </w:p>
    <w:p w14:paraId="6C26D9CA">
      <w:pPr>
        <w:pStyle w:val="16"/>
        <w:spacing w:beforeLines="0" w:afterLines="0" w:line="360" w:lineRule="exact"/>
        <w:rPr>
          <w:rFonts w:hint="eastAsia" w:cs="Times New Roman" w:eastAsiaTheme="minorEastAsia"/>
          <w:sz w:val="21"/>
          <w:szCs w:val="21"/>
        </w:rPr>
      </w:pPr>
    </w:p>
    <w:p w14:paraId="297E05AF">
      <w:pPr>
        <w:pStyle w:val="16"/>
        <w:widowControl w:val="0"/>
        <w:spacing w:before="307" w:beforeLines="100" w:after="307" w:afterLines="100" w:line="360" w:lineRule="exact"/>
        <w:jc w:val="both"/>
        <w:rPr>
          <w:rFonts w:ascii="黑体" w:hAnsi="Calibri" w:cs="Times New Roman"/>
          <w:kern w:val="2"/>
          <w:sz w:val="21"/>
          <w:szCs w:val="21"/>
        </w:rPr>
      </w:pPr>
      <w:r>
        <w:rPr>
          <w:rFonts w:ascii="黑体" w:hAnsi="Calibri" w:cs="黑体"/>
          <w:kern w:val="2"/>
          <w:sz w:val="21"/>
          <w:szCs w:val="21"/>
        </w:rPr>
        <w:t>9</w:t>
      </w:r>
      <w:r>
        <w:rPr>
          <w:rFonts w:hint="eastAsia" w:ascii="黑体" w:hAnsi="Calibri" w:cs="黑体"/>
          <w:kern w:val="2"/>
          <w:sz w:val="21"/>
          <w:szCs w:val="21"/>
        </w:rPr>
        <w:t>、</w:t>
      </w:r>
      <w:r>
        <w:rPr>
          <w:rFonts w:ascii="黑体" w:hAnsi="Calibri" w:cs="黑体"/>
          <w:kern w:val="2"/>
          <w:sz w:val="21"/>
          <w:szCs w:val="21"/>
        </w:rPr>
        <w:t xml:space="preserve"> </w:t>
      </w:r>
      <w:r>
        <w:rPr>
          <w:rFonts w:hint="eastAsia" w:ascii="黑体" w:hAnsi="Calibri" w:cs="黑体"/>
          <w:kern w:val="2"/>
          <w:sz w:val="21"/>
          <w:szCs w:val="21"/>
        </w:rPr>
        <w:t>设备包装及吊装要求</w:t>
      </w:r>
    </w:p>
    <w:p w14:paraId="62ACC23F">
      <w:pPr>
        <w:pStyle w:val="16"/>
        <w:spacing w:beforeLines="0" w:afterLines="0" w:line="360" w:lineRule="exact"/>
        <w:rPr>
          <w:rFonts w:eastAsia="Times New Roman" w:cs="Times New Roman"/>
          <w:sz w:val="21"/>
          <w:szCs w:val="21"/>
        </w:rPr>
      </w:pPr>
      <w:r>
        <w:rPr>
          <w:rFonts w:eastAsia="Times New Roman" w:cs="Times New Roman"/>
          <w:sz w:val="21"/>
          <w:szCs w:val="21"/>
        </w:rPr>
        <w:t xml:space="preserve">9.1 </w:t>
      </w:r>
      <w:r>
        <w:rPr>
          <w:rFonts w:hint="eastAsia" w:ascii="宋体" w:hAnsi="宋体" w:eastAsia="宋体" w:cs="宋体"/>
          <w:sz w:val="21"/>
          <w:szCs w:val="21"/>
        </w:rPr>
        <w:t>产品的包装应符合</w:t>
      </w:r>
      <w:r>
        <w:rPr>
          <w:rFonts w:eastAsia="Times New Roman" w:cs="Times New Roman"/>
          <w:sz w:val="21"/>
          <w:szCs w:val="21"/>
        </w:rPr>
        <w:t>GB/T 13384</w:t>
      </w:r>
      <w:r>
        <w:rPr>
          <w:rFonts w:hint="eastAsia" w:ascii="宋体" w:hAnsi="宋体" w:eastAsia="宋体" w:cs="宋体"/>
          <w:sz w:val="21"/>
          <w:szCs w:val="21"/>
        </w:rPr>
        <w:t>的规定，牢固可靠，有防锈，防漏，防潮措施，符合水陆运输要求，并按</w:t>
      </w:r>
      <w:r>
        <w:rPr>
          <w:rFonts w:eastAsia="Times New Roman" w:cs="Times New Roman"/>
          <w:sz w:val="21"/>
          <w:szCs w:val="21"/>
        </w:rPr>
        <w:t>JB/T 7601.2</w:t>
      </w:r>
      <w:r>
        <w:rPr>
          <w:rFonts w:hint="eastAsia" w:ascii="宋体" w:hAnsi="宋体" w:eastAsia="宋体" w:cs="宋体"/>
          <w:sz w:val="21"/>
          <w:szCs w:val="21"/>
        </w:rPr>
        <w:t>的规定检查或根据合同要求。</w:t>
      </w:r>
    </w:p>
    <w:p w14:paraId="18A4C328">
      <w:pPr>
        <w:pStyle w:val="16"/>
        <w:spacing w:beforeLines="0" w:afterLines="0" w:line="360" w:lineRule="exact"/>
        <w:rPr>
          <w:rFonts w:eastAsia="Times New Roman" w:cs="Times New Roman"/>
          <w:sz w:val="21"/>
          <w:szCs w:val="21"/>
        </w:rPr>
      </w:pPr>
      <w:r>
        <w:rPr>
          <w:rFonts w:eastAsia="Times New Roman" w:cs="Times New Roman"/>
          <w:sz w:val="21"/>
          <w:szCs w:val="21"/>
        </w:rPr>
        <w:t xml:space="preserve">9.2 </w:t>
      </w:r>
      <w:r>
        <w:rPr>
          <w:rFonts w:hint="eastAsia" w:ascii="宋体" w:hAnsi="宋体" w:eastAsia="宋体" w:cs="宋体"/>
          <w:sz w:val="21"/>
          <w:szCs w:val="21"/>
        </w:rPr>
        <w:t>包装箱上的说明和标志应位置适宜，明显，清晰，标志内容如下：</w:t>
      </w:r>
    </w:p>
    <w:p w14:paraId="03DF87F6">
      <w:pPr>
        <w:pStyle w:val="16"/>
        <w:spacing w:beforeLines="0" w:afterLines="0" w:line="360" w:lineRule="exact"/>
        <w:rPr>
          <w:rFonts w:eastAsia="Times New Roman" w:cs="Times New Roman"/>
          <w:sz w:val="21"/>
          <w:szCs w:val="21"/>
        </w:rPr>
      </w:pPr>
      <w:r>
        <w:rPr>
          <w:rFonts w:eastAsia="Times New Roman" w:cs="Times New Roman"/>
          <w:sz w:val="21"/>
          <w:szCs w:val="21"/>
        </w:rPr>
        <w:t xml:space="preserve">     a)</w:t>
      </w:r>
      <w:r>
        <w:rPr>
          <w:rFonts w:hint="eastAsia" w:ascii="宋体" w:hAnsi="宋体" w:eastAsia="宋体" w:cs="宋体"/>
          <w:sz w:val="21"/>
          <w:szCs w:val="21"/>
        </w:rPr>
        <w:t>制造厂名称；</w:t>
      </w:r>
    </w:p>
    <w:p w14:paraId="316FA536">
      <w:pPr>
        <w:pStyle w:val="16"/>
        <w:spacing w:beforeLines="0" w:afterLines="0" w:line="360" w:lineRule="exact"/>
        <w:rPr>
          <w:rFonts w:eastAsia="Times New Roman" w:cs="Times New Roman"/>
          <w:sz w:val="21"/>
          <w:szCs w:val="21"/>
        </w:rPr>
      </w:pPr>
      <w:r>
        <w:rPr>
          <w:rFonts w:eastAsia="Times New Roman" w:cs="Times New Roman"/>
          <w:sz w:val="21"/>
          <w:szCs w:val="21"/>
        </w:rPr>
        <w:t xml:space="preserve">     b)</w:t>
      </w:r>
      <w:r>
        <w:rPr>
          <w:rFonts w:hint="eastAsia" w:ascii="宋体" w:hAnsi="宋体" w:eastAsia="宋体" w:cs="宋体"/>
          <w:sz w:val="21"/>
          <w:szCs w:val="21"/>
        </w:rPr>
        <w:t>产品名称，型号；</w:t>
      </w:r>
    </w:p>
    <w:p w14:paraId="2321CEFA">
      <w:pPr>
        <w:pStyle w:val="16"/>
        <w:spacing w:beforeLines="0" w:afterLines="0" w:line="360" w:lineRule="exact"/>
        <w:rPr>
          <w:rFonts w:eastAsia="Times New Roman" w:cs="Times New Roman"/>
          <w:sz w:val="21"/>
          <w:szCs w:val="21"/>
        </w:rPr>
      </w:pPr>
      <w:r>
        <w:rPr>
          <w:rFonts w:eastAsia="Times New Roman" w:cs="Times New Roman"/>
          <w:sz w:val="21"/>
          <w:szCs w:val="21"/>
        </w:rPr>
        <w:t xml:space="preserve">     c)</w:t>
      </w:r>
      <w:r>
        <w:rPr>
          <w:rFonts w:hint="eastAsia" w:ascii="宋体" w:hAnsi="宋体" w:eastAsia="宋体" w:cs="宋体"/>
          <w:sz w:val="21"/>
          <w:szCs w:val="21"/>
        </w:rPr>
        <w:t>出厂编号及日期；</w:t>
      </w:r>
    </w:p>
    <w:p w14:paraId="630E15CC">
      <w:pPr>
        <w:pStyle w:val="16"/>
        <w:spacing w:beforeLines="0" w:afterLines="0" w:line="360" w:lineRule="exact"/>
        <w:rPr>
          <w:rFonts w:eastAsia="Times New Roman" w:cs="Times New Roman"/>
          <w:sz w:val="21"/>
          <w:szCs w:val="21"/>
        </w:rPr>
      </w:pPr>
      <w:r>
        <w:rPr>
          <w:rFonts w:eastAsia="Times New Roman" w:cs="Times New Roman"/>
          <w:sz w:val="21"/>
          <w:szCs w:val="21"/>
        </w:rPr>
        <w:t xml:space="preserve">     d)</w:t>
      </w:r>
      <w:r>
        <w:rPr>
          <w:rFonts w:hint="eastAsia" w:ascii="宋体" w:hAnsi="宋体" w:eastAsia="宋体" w:cs="宋体"/>
          <w:sz w:val="21"/>
          <w:szCs w:val="21"/>
        </w:rPr>
        <w:t>产品毛重净重，包装箱外形尺寸，重心，起吊线；</w:t>
      </w:r>
    </w:p>
    <w:p w14:paraId="2E67302B">
      <w:pPr>
        <w:pStyle w:val="16"/>
        <w:spacing w:beforeLines="0" w:afterLines="0" w:line="360" w:lineRule="exact"/>
        <w:rPr>
          <w:rFonts w:eastAsia="Times New Roman" w:cs="Times New Roman"/>
          <w:sz w:val="21"/>
          <w:szCs w:val="21"/>
        </w:rPr>
      </w:pPr>
      <w:r>
        <w:rPr>
          <w:rFonts w:eastAsia="Times New Roman" w:cs="Times New Roman"/>
          <w:sz w:val="21"/>
          <w:szCs w:val="21"/>
        </w:rPr>
        <w:t xml:space="preserve">     e)</w:t>
      </w:r>
      <w:r>
        <w:rPr>
          <w:rFonts w:hint="eastAsia" w:ascii="宋体" w:hAnsi="宋体" w:eastAsia="宋体" w:cs="宋体"/>
          <w:sz w:val="21"/>
          <w:szCs w:val="21"/>
        </w:rPr>
        <w:t>运输注意字符；</w:t>
      </w:r>
    </w:p>
    <w:p w14:paraId="47AF9B2A">
      <w:pPr>
        <w:pStyle w:val="16"/>
        <w:spacing w:beforeLines="0" w:afterLines="0" w:line="360" w:lineRule="exact"/>
        <w:rPr>
          <w:rFonts w:eastAsia="Times New Roman" w:cs="Times New Roman"/>
          <w:sz w:val="21"/>
          <w:szCs w:val="21"/>
        </w:rPr>
      </w:pPr>
      <w:r>
        <w:rPr>
          <w:rFonts w:eastAsia="Times New Roman" w:cs="Times New Roman"/>
          <w:sz w:val="21"/>
          <w:szCs w:val="21"/>
        </w:rPr>
        <w:t xml:space="preserve">     f)</w:t>
      </w:r>
      <w:r>
        <w:rPr>
          <w:rFonts w:hint="eastAsia" w:ascii="宋体" w:hAnsi="宋体" w:eastAsia="宋体" w:cs="宋体"/>
          <w:sz w:val="21"/>
          <w:szCs w:val="21"/>
        </w:rPr>
        <w:t>包装箱编号。</w:t>
      </w:r>
    </w:p>
    <w:p w14:paraId="36E08748">
      <w:pPr>
        <w:pStyle w:val="16"/>
        <w:spacing w:beforeLines="0" w:afterLines="0" w:line="360" w:lineRule="exact"/>
        <w:rPr>
          <w:rFonts w:eastAsia="Times New Roman" w:cs="Times New Roman"/>
          <w:sz w:val="21"/>
          <w:szCs w:val="21"/>
        </w:rPr>
      </w:pPr>
      <w:r>
        <w:rPr>
          <w:rFonts w:eastAsia="Times New Roman" w:cs="Times New Roman"/>
          <w:sz w:val="21"/>
          <w:szCs w:val="21"/>
        </w:rPr>
        <w:t xml:space="preserve">9.3 </w:t>
      </w:r>
      <w:r>
        <w:rPr>
          <w:rFonts w:hint="eastAsia" w:ascii="宋体" w:hAnsi="宋体" w:eastAsia="宋体" w:cs="宋体"/>
          <w:sz w:val="21"/>
          <w:szCs w:val="21"/>
        </w:rPr>
        <w:t>产品包装前应做到：</w:t>
      </w:r>
    </w:p>
    <w:p w14:paraId="5EB293A5">
      <w:pPr>
        <w:pStyle w:val="16"/>
        <w:spacing w:beforeLines="0" w:afterLines="0" w:line="360" w:lineRule="exact"/>
        <w:rPr>
          <w:rFonts w:eastAsia="Times New Roman" w:cs="Times New Roman"/>
          <w:sz w:val="21"/>
          <w:szCs w:val="21"/>
        </w:rPr>
      </w:pPr>
      <w:r>
        <w:rPr>
          <w:rFonts w:eastAsia="Times New Roman" w:cs="Times New Roman"/>
          <w:sz w:val="21"/>
          <w:szCs w:val="21"/>
        </w:rPr>
        <w:t xml:space="preserve">     a)</w:t>
      </w:r>
      <w:r>
        <w:rPr>
          <w:rFonts w:hint="eastAsia" w:ascii="宋体" w:hAnsi="宋体" w:eastAsia="宋体" w:cs="宋体"/>
          <w:sz w:val="21"/>
          <w:szCs w:val="21"/>
        </w:rPr>
        <w:t>各运动部分调整到最小轮廓尺寸，并予固定。</w:t>
      </w:r>
    </w:p>
    <w:p w14:paraId="03D70D84">
      <w:pPr>
        <w:pStyle w:val="16"/>
        <w:spacing w:beforeLines="0" w:afterLines="0" w:line="360" w:lineRule="exact"/>
        <w:rPr>
          <w:rFonts w:eastAsia="Times New Roman" w:cs="Times New Roman"/>
          <w:sz w:val="21"/>
          <w:szCs w:val="21"/>
        </w:rPr>
      </w:pPr>
      <w:r>
        <w:rPr>
          <w:rFonts w:eastAsia="Times New Roman" w:cs="Times New Roman"/>
          <w:sz w:val="21"/>
          <w:szCs w:val="21"/>
        </w:rPr>
        <w:t xml:space="preserve">     b)</w:t>
      </w:r>
      <w:r>
        <w:rPr>
          <w:rFonts w:hint="eastAsia" w:ascii="宋体" w:hAnsi="宋体" w:eastAsia="宋体" w:cs="宋体"/>
          <w:sz w:val="21"/>
          <w:szCs w:val="21"/>
        </w:rPr>
        <w:t>排出产品内各种有油，水等液态物资。</w:t>
      </w:r>
    </w:p>
    <w:p w14:paraId="6C2E3BFF">
      <w:pPr>
        <w:pStyle w:val="16"/>
        <w:spacing w:beforeLines="0" w:afterLines="0" w:line="360" w:lineRule="exact"/>
        <w:rPr>
          <w:rFonts w:eastAsia="Times New Roman" w:cs="Times New Roman"/>
          <w:sz w:val="21"/>
          <w:szCs w:val="21"/>
        </w:rPr>
      </w:pPr>
      <w:r>
        <w:rPr>
          <w:rFonts w:eastAsia="Times New Roman" w:cs="Times New Roman"/>
          <w:sz w:val="21"/>
          <w:szCs w:val="21"/>
        </w:rPr>
        <w:t xml:space="preserve">     c)</w:t>
      </w:r>
      <w:r>
        <w:rPr>
          <w:rFonts w:hint="eastAsia" w:ascii="宋体" w:hAnsi="宋体" w:eastAsia="宋体" w:cs="宋体"/>
          <w:sz w:val="21"/>
          <w:szCs w:val="21"/>
        </w:rPr>
        <w:t>清理外表，未涂漆的金属表面应涂上防腐油脂。</w:t>
      </w:r>
    </w:p>
    <w:p w14:paraId="44C08492">
      <w:pPr>
        <w:pStyle w:val="16"/>
        <w:spacing w:beforeLines="0" w:afterLines="0" w:line="360" w:lineRule="exact"/>
        <w:rPr>
          <w:rFonts w:eastAsia="Times New Roman" w:cs="Times New Roman"/>
          <w:sz w:val="21"/>
          <w:szCs w:val="21"/>
        </w:rPr>
      </w:pPr>
      <w:r>
        <w:rPr>
          <w:rFonts w:eastAsia="Times New Roman" w:cs="Times New Roman"/>
          <w:sz w:val="21"/>
          <w:szCs w:val="21"/>
        </w:rPr>
        <w:t xml:space="preserve">9.4 </w:t>
      </w:r>
      <w:r>
        <w:rPr>
          <w:rFonts w:hint="eastAsia" w:ascii="宋体" w:hAnsi="宋体" w:eastAsia="宋体" w:cs="宋体"/>
          <w:sz w:val="21"/>
          <w:szCs w:val="21"/>
        </w:rPr>
        <w:t>每台设备应附有下列文件：</w:t>
      </w:r>
    </w:p>
    <w:p w14:paraId="28AAB446">
      <w:pPr>
        <w:pStyle w:val="16"/>
        <w:spacing w:beforeLines="0" w:afterLines="0" w:line="360" w:lineRule="exact"/>
        <w:rPr>
          <w:rFonts w:eastAsia="Times New Roman" w:cs="Times New Roman"/>
          <w:sz w:val="21"/>
          <w:szCs w:val="21"/>
        </w:rPr>
      </w:pPr>
      <w:r>
        <w:rPr>
          <w:rFonts w:eastAsia="Times New Roman" w:cs="Times New Roman"/>
          <w:sz w:val="21"/>
          <w:szCs w:val="21"/>
        </w:rPr>
        <w:t xml:space="preserve">     a)</w:t>
      </w:r>
      <w:r>
        <w:rPr>
          <w:rFonts w:hint="eastAsia" w:ascii="宋体" w:hAnsi="宋体" w:eastAsia="宋体" w:cs="宋体"/>
          <w:sz w:val="21"/>
          <w:szCs w:val="21"/>
        </w:rPr>
        <w:t>产品合格证明文件，用户要求时提供的试验报告。</w:t>
      </w:r>
    </w:p>
    <w:p w14:paraId="37D2B619">
      <w:pPr>
        <w:pStyle w:val="16"/>
        <w:spacing w:beforeLines="0" w:afterLines="0" w:line="360" w:lineRule="exact"/>
        <w:rPr>
          <w:rFonts w:eastAsia="Times New Roman" w:cs="Times New Roman"/>
          <w:sz w:val="21"/>
          <w:szCs w:val="21"/>
        </w:rPr>
      </w:pPr>
      <w:r>
        <w:rPr>
          <w:rFonts w:eastAsia="Times New Roman" w:cs="Times New Roman"/>
          <w:sz w:val="21"/>
          <w:szCs w:val="21"/>
        </w:rPr>
        <w:t xml:space="preserve">     b)</w:t>
      </w:r>
      <w:r>
        <w:rPr>
          <w:rFonts w:hint="eastAsia" w:ascii="宋体" w:hAnsi="宋体" w:eastAsia="宋体" w:cs="宋体"/>
          <w:sz w:val="21"/>
          <w:szCs w:val="21"/>
        </w:rPr>
        <w:t>产品使用说明书。</w:t>
      </w:r>
    </w:p>
    <w:p w14:paraId="29A0C0AA">
      <w:pPr>
        <w:pStyle w:val="16"/>
        <w:spacing w:beforeLines="0" w:afterLines="0" w:line="360" w:lineRule="exact"/>
        <w:rPr>
          <w:rFonts w:eastAsia="Times New Roman" w:cs="Times New Roman"/>
          <w:sz w:val="21"/>
          <w:szCs w:val="21"/>
        </w:rPr>
      </w:pPr>
      <w:r>
        <w:rPr>
          <w:rFonts w:eastAsia="Times New Roman" w:cs="Times New Roman"/>
          <w:sz w:val="21"/>
          <w:szCs w:val="21"/>
        </w:rPr>
        <w:t xml:space="preserve">     c</w:t>
      </w:r>
      <w:r>
        <w:rPr>
          <w:rFonts w:hint="eastAsia" w:ascii="宋体" w:hAnsi="宋体" w:eastAsia="宋体" w:cs="宋体"/>
          <w:sz w:val="21"/>
          <w:szCs w:val="21"/>
        </w:rPr>
        <w:t>）装箱单。</w:t>
      </w:r>
    </w:p>
    <w:p w14:paraId="170BFC99">
      <w:pPr>
        <w:pStyle w:val="16"/>
        <w:spacing w:beforeLines="0" w:afterLines="0" w:line="360" w:lineRule="exact"/>
        <w:rPr>
          <w:rFonts w:ascii="宋体" w:hAnsi="宋体" w:eastAsia="宋体" w:cs="宋体"/>
          <w:sz w:val="21"/>
          <w:szCs w:val="21"/>
        </w:rPr>
      </w:pPr>
      <w:r>
        <w:rPr>
          <w:rFonts w:eastAsia="Times New Roman" w:cs="Times New Roman"/>
          <w:sz w:val="21"/>
          <w:szCs w:val="21"/>
        </w:rPr>
        <w:t xml:space="preserve">     </w:t>
      </w:r>
      <w:r>
        <w:rPr>
          <w:rFonts w:hint="eastAsia" w:ascii="宋体" w:hAnsi="宋体" w:eastAsia="宋体" w:cs="宋体"/>
          <w:sz w:val="21"/>
          <w:szCs w:val="21"/>
        </w:rPr>
        <w:t>上述文件装在防潮袋中，密封固定在</w:t>
      </w:r>
      <w:r>
        <w:rPr>
          <w:rFonts w:eastAsia="Times New Roman" w:cs="Times New Roman"/>
          <w:sz w:val="21"/>
          <w:szCs w:val="21"/>
        </w:rPr>
        <w:t>1</w:t>
      </w:r>
      <w:r>
        <w:rPr>
          <w:rFonts w:hint="eastAsia" w:ascii="宋体" w:hAnsi="宋体" w:eastAsia="宋体" w:cs="宋体"/>
          <w:sz w:val="21"/>
          <w:szCs w:val="21"/>
        </w:rPr>
        <w:t>号包装箱中。</w:t>
      </w:r>
    </w:p>
    <w:p w14:paraId="41E62DF5">
      <w:pPr>
        <w:pStyle w:val="16"/>
        <w:spacing w:beforeLines="0" w:afterLines="0" w:line="360" w:lineRule="exact"/>
        <w:rPr>
          <w:rFonts w:ascii="宋体" w:hAnsi="宋体" w:eastAsia="宋体" w:cs="宋体"/>
          <w:b/>
          <w:bCs/>
          <w:sz w:val="21"/>
          <w:szCs w:val="21"/>
        </w:rPr>
      </w:pPr>
      <w:r>
        <w:rPr>
          <w:rFonts w:ascii="宋体" w:hAnsi="宋体" w:eastAsia="宋体" w:cs="宋体"/>
          <w:sz w:val="21"/>
          <w:szCs w:val="21"/>
        </w:rPr>
        <w:t>9.5</w:t>
      </w:r>
      <w:r>
        <w:rPr>
          <w:rFonts w:hint="eastAsia" w:ascii="宋体" w:hAnsi="宋体" w:eastAsia="宋体" w:cs="宋体"/>
          <w:b/>
          <w:bCs/>
          <w:sz w:val="21"/>
          <w:szCs w:val="21"/>
        </w:rPr>
        <w:t>除装箱件外，所有设备均须包装膜分部位逐个缠绕包装，并胶带封好，外观美观。</w:t>
      </w:r>
    </w:p>
    <w:p w14:paraId="367DE892">
      <w:pPr>
        <w:pStyle w:val="16"/>
        <w:widowControl w:val="0"/>
        <w:spacing w:before="307" w:beforeLines="100" w:after="307" w:afterLines="100" w:line="360" w:lineRule="exact"/>
        <w:jc w:val="both"/>
        <w:rPr>
          <w:rFonts w:ascii="黑体" w:hAnsi="Times New Roman" w:cs="Times New Roman"/>
          <w:kern w:val="2"/>
          <w:sz w:val="21"/>
          <w:szCs w:val="21"/>
        </w:rPr>
      </w:pPr>
      <w:r>
        <w:rPr>
          <w:rFonts w:ascii="黑体" w:hAnsi="Times New Roman" w:cs="黑体"/>
          <w:kern w:val="2"/>
          <w:sz w:val="21"/>
          <w:szCs w:val="21"/>
        </w:rPr>
        <w:t xml:space="preserve">10  </w:t>
      </w:r>
      <w:r>
        <w:rPr>
          <w:rFonts w:hint="eastAsia" w:ascii="黑体" w:hAnsi="Times New Roman" w:cs="黑体"/>
          <w:kern w:val="2"/>
          <w:sz w:val="21"/>
          <w:szCs w:val="21"/>
        </w:rPr>
        <w:t>设备验收指标（备注：设备须在供方试料，并经测试合格后才能发货至需方工厂实施安装，此生产线安装由供方负责安装、调试，需方配合实施）。</w:t>
      </w:r>
    </w:p>
    <w:tbl>
      <w:tblPr>
        <w:tblStyle w:val="8"/>
        <w:tblW w:w="1063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3827"/>
        <w:gridCol w:w="3828"/>
      </w:tblGrid>
      <w:tr w14:paraId="3C87D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2977" w:type="dxa"/>
            <w:vAlign w:val="center"/>
          </w:tcPr>
          <w:p w14:paraId="174FF758">
            <w:pPr>
              <w:spacing w:line="380" w:lineRule="exact"/>
              <w:jc w:val="center"/>
              <w:rPr>
                <w:rFonts w:hint="eastAsia"/>
                <w:sz w:val="18"/>
                <w:szCs w:val="18"/>
              </w:rPr>
            </w:pPr>
            <w:r>
              <w:rPr>
                <w:rFonts w:hint="eastAsia"/>
                <w:sz w:val="18"/>
                <w:szCs w:val="18"/>
              </w:rPr>
              <w:t>生产规格</w:t>
            </w:r>
          </w:p>
        </w:tc>
        <w:tc>
          <w:tcPr>
            <w:tcW w:w="3827" w:type="dxa"/>
          </w:tcPr>
          <w:p w14:paraId="71D09753">
            <w:pPr>
              <w:spacing w:line="380" w:lineRule="exact"/>
              <w:jc w:val="center"/>
              <w:rPr>
                <w:rFonts w:hint="eastAsia"/>
                <w:sz w:val="18"/>
                <w:szCs w:val="18"/>
              </w:rPr>
            </w:pPr>
            <w:r>
              <w:rPr>
                <w:rFonts w:hint="eastAsia"/>
                <w:sz w:val="18"/>
                <w:szCs w:val="18"/>
              </w:rPr>
              <w:t>目标：正常运行产能（kg/h）</w:t>
            </w:r>
          </w:p>
        </w:tc>
        <w:tc>
          <w:tcPr>
            <w:tcW w:w="3828" w:type="dxa"/>
            <w:vAlign w:val="center"/>
          </w:tcPr>
          <w:p w14:paraId="6A4A395F">
            <w:pPr>
              <w:spacing w:line="380" w:lineRule="exact"/>
              <w:jc w:val="center"/>
              <w:rPr>
                <w:rFonts w:hint="eastAsia"/>
                <w:sz w:val="18"/>
                <w:szCs w:val="18"/>
              </w:rPr>
            </w:pPr>
            <w:r>
              <w:rPr>
                <w:rFonts w:hint="eastAsia"/>
                <w:sz w:val="18"/>
                <w:szCs w:val="18"/>
              </w:rPr>
              <w:t>厂家确认产能（kg/h）</w:t>
            </w:r>
          </w:p>
        </w:tc>
      </w:tr>
      <w:tr w14:paraId="4D16A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2977" w:type="dxa"/>
            <w:vAlign w:val="center"/>
          </w:tcPr>
          <w:p w14:paraId="41B0806F">
            <w:pPr>
              <w:jc w:val="center"/>
              <w:rPr>
                <w:rFonts w:hint="eastAsia"/>
                <w:b/>
                <w:sz w:val="18"/>
                <w:szCs w:val="18"/>
              </w:rPr>
            </w:pPr>
            <w:r>
              <w:rPr>
                <w:b/>
                <w:sz w:val="18"/>
                <w:szCs w:val="18"/>
              </w:rPr>
              <w:t>PVC</w:t>
            </w:r>
            <w:r>
              <w:rPr>
                <w:rFonts w:hint="eastAsia"/>
                <w:b/>
                <w:sz w:val="18"/>
                <w:szCs w:val="18"/>
              </w:rPr>
              <w:t>阻燃护套粒料</w:t>
            </w:r>
            <w:r>
              <w:rPr>
                <w:b/>
                <w:sz w:val="18"/>
                <w:szCs w:val="18"/>
              </w:rPr>
              <w:t>（氧29）</w:t>
            </w:r>
          </w:p>
        </w:tc>
        <w:tc>
          <w:tcPr>
            <w:tcW w:w="3827" w:type="dxa"/>
          </w:tcPr>
          <w:p w14:paraId="2B3C059B">
            <w:pPr>
              <w:spacing w:line="480" w:lineRule="exact"/>
              <w:jc w:val="center"/>
              <w:rPr>
                <w:rFonts w:hint="eastAsia"/>
                <w:sz w:val="18"/>
                <w:szCs w:val="18"/>
              </w:rPr>
            </w:pPr>
            <w:r>
              <w:rPr>
                <w:rFonts w:hint="eastAsia"/>
                <w:sz w:val="18"/>
                <w:szCs w:val="18"/>
              </w:rPr>
              <w:t>料温</w:t>
            </w:r>
            <w:r>
              <w:rPr>
                <w:rFonts w:hint="eastAsia" w:ascii="等线" w:hAnsi="等线" w:eastAsia="等线"/>
                <w:sz w:val="18"/>
                <w:szCs w:val="18"/>
              </w:rPr>
              <w:t>≤</w:t>
            </w:r>
            <w:r>
              <w:rPr>
                <w:rFonts w:hint="eastAsia"/>
                <w:sz w:val="18"/>
                <w:szCs w:val="18"/>
              </w:rPr>
              <w:t>4</w:t>
            </w:r>
            <w:r>
              <w:rPr>
                <w:sz w:val="18"/>
                <w:szCs w:val="18"/>
              </w:rPr>
              <w:t>0</w:t>
            </w:r>
            <w:r>
              <w:rPr>
                <w:rFonts w:hint="eastAsia"/>
                <w:sz w:val="18"/>
                <w:szCs w:val="18"/>
              </w:rPr>
              <w:t>度，产能≥</w:t>
            </w:r>
            <w:r>
              <w:rPr>
                <w:sz w:val="18"/>
                <w:szCs w:val="18"/>
              </w:rPr>
              <w:t>15</w:t>
            </w:r>
            <w:r>
              <w:rPr>
                <w:rFonts w:hint="eastAsia"/>
                <w:sz w:val="18"/>
                <w:szCs w:val="18"/>
              </w:rPr>
              <w:t>00kg/h</w:t>
            </w:r>
          </w:p>
        </w:tc>
        <w:tc>
          <w:tcPr>
            <w:tcW w:w="3828" w:type="dxa"/>
            <w:vAlign w:val="center"/>
          </w:tcPr>
          <w:p w14:paraId="38AFD8A3">
            <w:pPr>
              <w:spacing w:line="480" w:lineRule="exact"/>
              <w:jc w:val="center"/>
              <w:rPr>
                <w:rFonts w:hint="eastAsia"/>
                <w:sz w:val="18"/>
                <w:szCs w:val="18"/>
              </w:rPr>
            </w:pPr>
          </w:p>
        </w:tc>
      </w:tr>
    </w:tbl>
    <w:p w14:paraId="798771F7">
      <w:pPr>
        <w:pStyle w:val="16"/>
        <w:widowControl w:val="0"/>
        <w:spacing w:before="307" w:beforeLines="100" w:after="307" w:afterLines="100" w:line="360" w:lineRule="exact"/>
        <w:jc w:val="both"/>
        <w:rPr>
          <w:rFonts w:ascii="黑体" w:hAnsi="Times New Roman" w:cs="Times New Roman"/>
          <w:color w:val="FF0000"/>
          <w:kern w:val="2"/>
          <w:sz w:val="21"/>
          <w:szCs w:val="21"/>
        </w:rPr>
      </w:pPr>
    </w:p>
    <w:p w14:paraId="5C2C137B">
      <w:pPr>
        <w:pStyle w:val="16"/>
        <w:widowControl w:val="0"/>
        <w:spacing w:before="307" w:beforeLines="100" w:after="307" w:afterLines="100" w:line="360" w:lineRule="exact"/>
        <w:jc w:val="both"/>
        <w:rPr>
          <w:rFonts w:eastAsia="Times New Roman" w:cs="Times New Roman"/>
          <w:b/>
          <w:bCs/>
          <w:sz w:val="21"/>
          <w:szCs w:val="21"/>
        </w:rPr>
      </w:pPr>
      <w:r>
        <w:rPr>
          <w:rFonts w:eastAsia="Times New Roman" w:cs="Times New Roman"/>
          <w:b/>
          <w:bCs/>
          <w:sz w:val="21"/>
          <w:szCs w:val="21"/>
        </w:rPr>
        <w:t xml:space="preserve">11 </w:t>
      </w:r>
      <w:r>
        <w:rPr>
          <w:rFonts w:hint="eastAsia" w:ascii="宋体" w:hAnsi="宋体" w:eastAsia="宋体" w:cs="宋体"/>
          <w:b/>
          <w:bCs/>
          <w:sz w:val="21"/>
          <w:szCs w:val="21"/>
        </w:rPr>
        <w:t>调试、培训与售后服务要求（设备的维护服务，设备的零部件的提供。）</w:t>
      </w:r>
    </w:p>
    <w:p w14:paraId="21F42E2D">
      <w:pPr>
        <w:spacing w:line="440" w:lineRule="exact"/>
        <w:ind w:firstLine="472" w:firstLineChars="225"/>
        <w:rPr>
          <w:rFonts w:hint="eastAsia"/>
          <w:sz w:val="21"/>
          <w:szCs w:val="21"/>
        </w:rPr>
      </w:pPr>
      <w:r>
        <w:rPr>
          <w:sz w:val="21"/>
          <w:szCs w:val="21"/>
        </w:rPr>
        <w:t>11.1</w:t>
      </w:r>
      <w:r>
        <w:rPr>
          <w:rFonts w:hint="eastAsia" w:ascii="宋体" w:hAnsi="宋体" w:cs="宋体"/>
          <w:sz w:val="21"/>
          <w:szCs w:val="21"/>
        </w:rPr>
        <w:t>卖方对设备安装、负责调试、现场检查与培训方面应做出计划安排和相应承诺，确保买方技术人员和操作员工能掌握设备相关性能、维护要领和操作要求。设备经试车一个月内无法满足合同规定的验收要求，由设备动力部组织生产厂、供应链中心、研发部、供应商评审后出具验收不合格报告并签字确认，如未确认，则通过邮件及邮寄等正式途径告知供应商，报告、邮寄信息、签收信息保存完整。不符合验收要求的按照下列三种方式处理：</w:t>
      </w:r>
    </w:p>
    <w:p w14:paraId="2F9C3BAE">
      <w:pPr>
        <w:spacing w:line="440" w:lineRule="exact"/>
        <w:ind w:firstLine="472" w:firstLineChars="225"/>
        <w:rPr>
          <w:rFonts w:hint="eastAsia"/>
          <w:sz w:val="21"/>
          <w:szCs w:val="21"/>
        </w:rPr>
      </w:pPr>
      <w:r>
        <w:rPr>
          <w:rFonts w:hint="eastAsia" w:ascii="宋体" w:hAnsi="宋体" w:cs="宋体"/>
          <w:sz w:val="21"/>
          <w:szCs w:val="21"/>
        </w:rPr>
        <w:t>①、因设备部件问题导致无法验收的，允许延长</w:t>
      </w:r>
      <w:r>
        <w:rPr>
          <w:sz w:val="21"/>
          <w:szCs w:val="21"/>
        </w:rPr>
        <w:t>1</w:t>
      </w:r>
      <w:r>
        <w:rPr>
          <w:rFonts w:hint="eastAsia" w:ascii="宋体" w:hAnsi="宋体" w:cs="宋体"/>
          <w:sz w:val="21"/>
          <w:szCs w:val="21"/>
        </w:rPr>
        <w:t>个月调试期，期间产生的调试费用由设备供应商承担。</w:t>
      </w:r>
    </w:p>
    <w:p w14:paraId="17AA590E">
      <w:pPr>
        <w:spacing w:line="440" w:lineRule="exact"/>
        <w:ind w:firstLine="472" w:firstLineChars="225"/>
        <w:rPr>
          <w:rFonts w:hint="eastAsia"/>
          <w:sz w:val="21"/>
          <w:szCs w:val="21"/>
        </w:rPr>
      </w:pPr>
      <w:r>
        <w:rPr>
          <w:rFonts w:hint="eastAsia" w:ascii="宋体" w:hAnsi="宋体" w:cs="宋体"/>
          <w:sz w:val="21"/>
          <w:szCs w:val="21"/>
        </w:rPr>
        <w:t>②、降级验收，由供应链中心与设备供应商协商作出差价返还。</w:t>
      </w:r>
    </w:p>
    <w:p w14:paraId="7D273590">
      <w:pPr>
        <w:spacing w:line="440" w:lineRule="exact"/>
        <w:ind w:firstLine="472" w:firstLineChars="225"/>
        <w:rPr>
          <w:rFonts w:hint="eastAsia"/>
          <w:sz w:val="21"/>
          <w:szCs w:val="21"/>
        </w:rPr>
      </w:pPr>
      <w:r>
        <w:rPr>
          <w:rFonts w:hint="eastAsia" w:ascii="宋体" w:hAnsi="宋体" w:cs="宋体"/>
          <w:sz w:val="21"/>
          <w:szCs w:val="21"/>
        </w:rPr>
        <w:t>③、退货处理，供应链中心与设备供应商沟通要求退还已付货款及利息并承担调试期间的损失。</w:t>
      </w:r>
    </w:p>
    <w:p w14:paraId="643EE074">
      <w:pPr>
        <w:spacing w:line="440" w:lineRule="exact"/>
        <w:ind w:firstLine="472" w:firstLineChars="225"/>
        <w:rPr>
          <w:rFonts w:hint="eastAsia"/>
          <w:sz w:val="21"/>
          <w:szCs w:val="21"/>
        </w:rPr>
      </w:pPr>
      <w:r>
        <w:rPr>
          <w:rFonts w:hint="eastAsia" w:ascii="宋体" w:hAnsi="宋体" w:cs="宋体"/>
          <w:sz w:val="21"/>
          <w:szCs w:val="21"/>
        </w:rPr>
        <w:t>注：设备试车</w:t>
      </w:r>
      <w:r>
        <w:rPr>
          <w:rFonts w:ascii="宋体" w:hAnsi="宋体" w:cs="宋体"/>
          <w:sz w:val="21"/>
          <w:szCs w:val="21"/>
        </w:rPr>
        <w:t>1</w:t>
      </w:r>
      <w:r>
        <w:rPr>
          <w:rFonts w:hint="eastAsia" w:ascii="宋体" w:hAnsi="宋体" w:cs="宋体"/>
          <w:sz w:val="21"/>
          <w:szCs w:val="21"/>
        </w:rPr>
        <w:t>个月内未验收的，停止支付尾款，视后续处理结果支付相关款项；</w:t>
      </w:r>
      <w:r>
        <w:rPr>
          <w:sz w:val="21"/>
          <w:szCs w:val="21"/>
        </w:rPr>
        <w:t xml:space="preserve"> </w:t>
      </w:r>
    </w:p>
    <w:p w14:paraId="5B35A7D1">
      <w:pPr>
        <w:spacing w:line="440" w:lineRule="exact"/>
        <w:ind w:firstLine="472" w:firstLineChars="225"/>
        <w:rPr>
          <w:rFonts w:hint="eastAsia"/>
          <w:sz w:val="21"/>
          <w:szCs w:val="21"/>
        </w:rPr>
      </w:pPr>
      <w:r>
        <w:rPr>
          <w:sz w:val="21"/>
          <w:szCs w:val="21"/>
        </w:rPr>
        <w:t xml:space="preserve">11.2 </w:t>
      </w:r>
      <w:r>
        <w:rPr>
          <w:rFonts w:hint="eastAsia" w:ascii="宋体" w:hAnsi="宋体" w:cs="宋体"/>
          <w:sz w:val="21"/>
          <w:szCs w:val="21"/>
        </w:rPr>
        <w:t>对设备投入运行后，为确保设备连续正常运行，卖方应提供有关部件和及时来现场解决问题的服务承诺。</w:t>
      </w:r>
    </w:p>
    <w:p w14:paraId="3473E96C">
      <w:pPr>
        <w:spacing w:line="440" w:lineRule="exact"/>
        <w:ind w:firstLine="472" w:firstLineChars="225"/>
        <w:rPr>
          <w:rFonts w:hint="eastAsia"/>
          <w:sz w:val="21"/>
          <w:szCs w:val="21"/>
        </w:rPr>
      </w:pPr>
      <w:r>
        <w:rPr>
          <w:sz w:val="21"/>
          <w:szCs w:val="21"/>
        </w:rPr>
        <w:t xml:space="preserve">11.3 </w:t>
      </w:r>
      <w:r>
        <w:rPr>
          <w:rFonts w:hint="eastAsia" w:ascii="宋体" w:hAnsi="宋体" w:cs="宋体"/>
          <w:sz w:val="21"/>
          <w:szCs w:val="21"/>
        </w:rPr>
        <w:t>设备质保期内因设计、质量问题造成的设备损坏，供方应及时提供免费维修或退换服务，如出现需方无法解决的设备问题，供方应在</w:t>
      </w:r>
      <w:r>
        <w:rPr>
          <w:sz w:val="21"/>
          <w:szCs w:val="21"/>
        </w:rPr>
        <w:t>24</w:t>
      </w:r>
      <w:r>
        <w:rPr>
          <w:rFonts w:hint="eastAsia" w:ascii="宋体" w:hAnsi="宋体" w:cs="宋体"/>
          <w:sz w:val="21"/>
          <w:szCs w:val="21"/>
        </w:rPr>
        <w:t>小时内到需方现场处理，设备主体部件终身负责。每次维修服务后，应将故障产生原因、维修方案、服务内容、服务时间、预防措施等填写完整并交指定人员签字确认。</w:t>
      </w:r>
    </w:p>
    <w:p w14:paraId="5DCEAEAC">
      <w:pPr>
        <w:spacing w:line="440" w:lineRule="exact"/>
        <w:ind w:firstLine="472" w:firstLineChars="225"/>
        <w:rPr>
          <w:rFonts w:hint="eastAsia"/>
          <w:sz w:val="21"/>
          <w:szCs w:val="21"/>
        </w:rPr>
      </w:pPr>
      <w:r>
        <w:rPr>
          <w:sz w:val="21"/>
          <w:szCs w:val="21"/>
        </w:rPr>
        <w:t>11.4</w:t>
      </w:r>
      <w:r>
        <w:rPr>
          <w:rFonts w:hint="eastAsia" w:ascii="宋体" w:hAnsi="宋体" w:cs="宋体"/>
          <w:sz w:val="21"/>
          <w:szCs w:val="21"/>
        </w:rPr>
        <w:t>调试人员来我司施工之前需提供相关人员身份证明、行业资质证明、社保证明、企业营业执照并严格遵守我司相关安全规定。</w:t>
      </w:r>
    </w:p>
    <w:p w14:paraId="5D0FDF8A">
      <w:pPr>
        <w:pStyle w:val="16"/>
        <w:spacing w:beforeLines="0" w:afterLines="0" w:line="360" w:lineRule="exact"/>
        <w:rPr>
          <w:rFonts w:eastAsia="Times New Roman" w:cs="Times New Roman"/>
          <w:sz w:val="21"/>
          <w:szCs w:val="21"/>
        </w:rPr>
      </w:pPr>
    </w:p>
    <w:p w14:paraId="44FF8FEB">
      <w:pPr>
        <w:pStyle w:val="16"/>
        <w:spacing w:beforeLines="0" w:afterLines="0" w:line="360" w:lineRule="exact"/>
        <w:rPr>
          <w:rFonts w:ascii="黑体" w:hAnsi="Times New Roman" w:cs="Times New Roman"/>
          <w:kern w:val="2"/>
          <w:sz w:val="21"/>
          <w:szCs w:val="21"/>
        </w:rPr>
      </w:pPr>
      <w:r>
        <w:rPr>
          <w:rFonts w:ascii="黑体" w:hAnsi="Times New Roman" w:cs="黑体"/>
          <w:kern w:val="2"/>
          <w:sz w:val="21"/>
          <w:szCs w:val="21"/>
        </w:rPr>
        <w:t xml:space="preserve">12  </w:t>
      </w:r>
      <w:r>
        <w:rPr>
          <w:rFonts w:hint="eastAsia" w:ascii="黑体" w:hAnsi="Times New Roman" w:cs="黑体"/>
          <w:kern w:val="2"/>
          <w:sz w:val="21"/>
          <w:szCs w:val="21"/>
        </w:rPr>
        <w:t>设备随机资料</w:t>
      </w:r>
    </w:p>
    <w:p w14:paraId="1B40FB99">
      <w:pPr>
        <w:spacing w:line="440" w:lineRule="exact"/>
        <w:ind w:firstLine="472" w:firstLineChars="225"/>
        <w:rPr>
          <w:rFonts w:hint="eastAsia"/>
          <w:b/>
          <w:bCs/>
          <w:sz w:val="21"/>
          <w:szCs w:val="21"/>
        </w:rPr>
      </w:pPr>
      <w:r>
        <w:rPr>
          <w:sz w:val="21"/>
          <w:szCs w:val="21"/>
        </w:rPr>
        <w:t>1</w:t>
      </w:r>
      <w:r>
        <w:rPr>
          <w:rFonts w:hint="eastAsia" w:ascii="宋体" w:hAnsi="宋体" w:cs="宋体"/>
          <w:sz w:val="21"/>
          <w:szCs w:val="21"/>
        </w:rPr>
        <w:t>、包括：总平面布置图、地基图、气动管路图、传动机构图、绞线设备节距表、电气管路图、电气接线表、电气原理图、电气元件明细表、操作和维护手册、润滑油表、</w:t>
      </w:r>
      <w:r>
        <w:rPr>
          <w:sz w:val="21"/>
          <w:szCs w:val="21"/>
        </w:rPr>
        <w:t>AC</w:t>
      </w:r>
      <w:r>
        <w:rPr>
          <w:rFonts w:hint="eastAsia" w:ascii="宋体" w:hAnsi="宋体" w:cs="宋体"/>
          <w:sz w:val="21"/>
          <w:szCs w:val="21"/>
        </w:rPr>
        <w:t>和</w:t>
      </w:r>
      <w:r>
        <w:rPr>
          <w:sz w:val="21"/>
          <w:szCs w:val="21"/>
        </w:rPr>
        <w:t>/</w:t>
      </w:r>
      <w:r>
        <w:rPr>
          <w:rFonts w:hint="eastAsia" w:ascii="宋体" w:hAnsi="宋体" w:cs="宋体"/>
          <w:sz w:val="21"/>
          <w:szCs w:val="21"/>
        </w:rPr>
        <w:t>或</w:t>
      </w:r>
      <w:r>
        <w:rPr>
          <w:sz w:val="21"/>
          <w:szCs w:val="21"/>
        </w:rPr>
        <w:t>DC</w:t>
      </w:r>
      <w:r>
        <w:rPr>
          <w:rFonts w:hint="eastAsia" w:ascii="宋体" w:hAnsi="宋体" w:cs="宋体"/>
          <w:sz w:val="21"/>
          <w:szCs w:val="21"/>
        </w:rPr>
        <w:t>驱动器说明书、</w:t>
      </w:r>
      <w:r>
        <w:rPr>
          <w:sz w:val="21"/>
          <w:szCs w:val="21"/>
        </w:rPr>
        <w:t>PLC</w:t>
      </w:r>
      <w:r>
        <w:rPr>
          <w:rFonts w:hint="eastAsia" w:ascii="宋体" w:hAnsi="宋体" w:cs="宋体"/>
          <w:sz w:val="21"/>
          <w:szCs w:val="21"/>
        </w:rPr>
        <w:t>、触摸屏说明书、</w:t>
      </w:r>
      <w:r>
        <w:rPr>
          <w:sz w:val="21"/>
          <w:szCs w:val="21"/>
        </w:rPr>
        <w:t>PLC</w:t>
      </w:r>
      <w:r>
        <w:rPr>
          <w:rFonts w:hint="eastAsia" w:ascii="宋体" w:hAnsi="宋体" w:cs="宋体"/>
          <w:sz w:val="21"/>
          <w:szCs w:val="21"/>
        </w:rPr>
        <w:t>、触摸屏控制程序（</w:t>
      </w:r>
      <w:r>
        <w:rPr>
          <w:rFonts w:hint="eastAsia" w:ascii="宋体" w:hAnsi="宋体" w:cs="宋体"/>
          <w:b/>
          <w:bCs/>
          <w:sz w:val="21"/>
          <w:szCs w:val="21"/>
        </w:rPr>
        <w:t>严禁设置任何密码，严禁使用四级密码且设备上原程序必须可以直接下载，否则可直接退货并承担我司相应损失）</w:t>
      </w:r>
      <w:r>
        <w:rPr>
          <w:rFonts w:hint="eastAsia" w:ascii="宋体" w:hAnsi="宋体" w:cs="宋体"/>
          <w:sz w:val="21"/>
          <w:szCs w:val="21"/>
        </w:rPr>
        <w:t>、轴承清单、易损件清单（包括原始供应商、详细的机械加工图纸）等，</w:t>
      </w:r>
      <w:r>
        <w:rPr>
          <w:rFonts w:hint="eastAsia" w:ascii="宋体" w:hAnsi="宋体" w:cs="宋体"/>
          <w:b/>
          <w:bCs/>
          <w:sz w:val="21"/>
          <w:szCs w:val="21"/>
        </w:rPr>
        <w:t>所有图纸须</w:t>
      </w:r>
      <w:r>
        <w:rPr>
          <w:b/>
          <w:bCs/>
          <w:sz w:val="21"/>
          <w:szCs w:val="21"/>
        </w:rPr>
        <w:t>CAD</w:t>
      </w:r>
      <w:r>
        <w:rPr>
          <w:rFonts w:hint="eastAsia" w:ascii="宋体" w:hAnsi="宋体" w:cs="宋体"/>
          <w:b/>
          <w:bCs/>
          <w:sz w:val="21"/>
          <w:szCs w:val="21"/>
        </w:rPr>
        <w:t>版按实际尺寸</w:t>
      </w:r>
      <w:r>
        <w:rPr>
          <w:b/>
          <w:bCs/>
          <w:sz w:val="21"/>
          <w:szCs w:val="21"/>
        </w:rPr>
        <w:t>1:1</w:t>
      </w:r>
      <w:r>
        <w:rPr>
          <w:rFonts w:hint="eastAsia" w:ascii="宋体" w:hAnsi="宋体" w:cs="宋体"/>
          <w:b/>
          <w:bCs/>
          <w:sz w:val="21"/>
          <w:szCs w:val="21"/>
        </w:rPr>
        <w:t>比例绘制提供。</w:t>
      </w:r>
    </w:p>
    <w:p w14:paraId="2700CC2A">
      <w:pPr>
        <w:spacing w:line="440" w:lineRule="exact"/>
        <w:ind w:firstLine="472" w:firstLineChars="225"/>
        <w:rPr>
          <w:rFonts w:hint="eastAsia"/>
          <w:sz w:val="21"/>
          <w:szCs w:val="21"/>
        </w:rPr>
      </w:pPr>
      <w:r>
        <w:rPr>
          <w:rFonts w:hint="eastAsia" w:ascii="宋体" w:hAnsi="宋体" w:cs="宋体"/>
          <w:sz w:val="21"/>
          <w:szCs w:val="21"/>
        </w:rPr>
        <w:t>如由于供方疏漏，在供方提供的操作和维护手册、润滑油表没有明确操作、维护要求引起的设备损坏，由供方承担全部责任。</w:t>
      </w:r>
    </w:p>
    <w:p w14:paraId="64A527D8">
      <w:pPr>
        <w:spacing w:line="440" w:lineRule="exact"/>
        <w:ind w:firstLine="472" w:firstLineChars="225"/>
        <w:rPr>
          <w:rFonts w:hint="eastAsia"/>
          <w:sz w:val="21"/>
          <w:szCs w:val="21"/>
        </w:rPr>
      </w:pPr>
      <w:r>
        <w:rPr>
          <w:sz w:val="21"/>
          <w:szCs w:val="21"/>
        </w:rPr>
        <w:t>2</w:t>
      </w:r>
      <w:r>
        <w:rPr>
          <w:rFonts w:hint="eastAsia" w:ascii="宋体" w:hAnsi="宋体" w:cs="宋体"/>
          <w:sz w:val="21"/>
          <w:szCs w:val="21"/>
        </w:rPr>
        <w:t>、以上资料均应提供纸质与电子版本，纸质版本至少一式二份，在每份上签署涉及的设备采购合同号，每份纸质版本统一装订在齐心牌（</w:t>
      </w:r>
      <w:r>
        <w:rPr>
          <w:sz w:val="21"/>
          <w:szCs w:val="21"/>
        </w:rPr>
        <w:t>COMIX</w:t>
      </w:r>
      <w:r>
        <w:rPr>
          <w:rFonts w:hint="eastAsia" w:ascii="宋体" w:hAnsi="宋体" w:cs="宋体"/>
          <w:sz w:val="21"/>
          <w:szCs w:val="21"/>
        </w:rPr>
        <w:t>）</w:t>
      </w:r>
      <w:r>
        <w:rPr>
          <w:sz w:val="21"/>
          <w:szCs w:val="21"/>
        </w:rPr>
        <w:t>A205</w:t>
      </w:r>
      <w:r>
        <w:rPr>
          <w:rFonts w:hint="eastAsia" w:ascii="宋体" w:hAnsi="宋体" w:cs="宋体"/>
          <w:sz w:val="21"/>
          <w:szCs w:val="21"/>
        </w:rPr>
        <w:t>或</w:t>
      </w:r>
      <w:r>
        <w:rPr>
          <w:sz w:val="21"/>
          <w:szCs w:val="21"/>
        </w:rPr>
        <w:t>A206</w:t>
      </w:r>
      <w:r>
        <w:rPr>
          <w:rFonts w:hint="eastAsia" w:ascii="宋体" w:hAnsi="宋体" w:cs="宋体"/>
          <w:sz w:val="21"/>
          <w:szCs w:val="21"/>
        </w:rPr>
        <w:t>打孔快劳夹中，在快劳夹标签中用</w:t>
      </w:r>
      <w:r>
        <w:rPr>
          <w:sz w:val="21"/>
          <w:szCs w:val="21"/>
        </w:rPr>
        <w:t>3</w:t>
      </w:r>
      <w:r>
        <w:rPr>
          <w:rFonts w:hint="eastAsia" w:ascii="宋体" w:hAnsi="宋体" w:cs="宋体"/>
          <w:sz w:val="21"/>
          <w:szCs w:val="21"/>
        </w:rPr>
        <w:t>号宋体字体规范注明设备名称、合同号、供应商名称。</w:t>
      </w:r>
    </w:p>
    <w:p w14:paraId="2EF67957">
      <w:pPr>
        <w:spacing w:line="440" w:lineRule="exact"/>
        <w:ind w:firstLine="472" w:firstLineChars="225"/>
        <w:rPr>
          <w:rFonts w:hint="eastAsia"/>
          <w:sz w:val="21"/>
          <w:szCs w:val="21"/>
        </w:rPr>
      </w:pPr>
      <w:r>
        <w:rPr>
          <w:rFonts w:hint="eastAsia" w:ascii="宋体" w:hAnsi="宋体" w:cs="宋体"/>
          <w:sz w:val="21"/>
          <w:szCs w:val="21"/>
        </w:rPr>
        <w:t>电子版本存放于</w:t>
      </w:r>
      <w:r>
        <w:rPr>
          <w:sz w:val="21"/>
          <w:szCs w:val="21"/>
        </w:rPr>
        <w:t>U</w:t>
      </w:r>
      <w:r>
        <w:rPr>
          <w:rFonts w:hint="eastAsia" w:ascii="宋体" w:hAnsi="宋体" w:cs="宋体"/>
          <w:sz w:val="21"/>
          <w:szCs w:val="21"/>
        </w:rPr>
        <w:t>盘中，图纸用</w:t>
      </w:r>
      <w:r>
        <w:rPr>
          <w:sz w:val="21"/>
          <w:szCs w:val="21"/>
        </w:rPr>
        <w:t>DWG</w:t>
      </w:r>
      <w:r>
        <w:rPr>
          <w:rFonts w:hint="eastAsia" w:ascii="宋体" w:hAnsi="宋体" w:cs="宋体"/>
          <w:sz w:val="21"/>
          <w:szCs w:val="21"/>
        </w:rPr>
        <w:t>格式文档存盘。</w:t>
      </w:r>
    </w:p>
    <w:p w14:paraId="4099B959">
      <w:pPr>
        <w:spacing w:line="420" w:lineRule="exact"/>
        <w:ind w:left="-2" w:leftChars="-1" w:firstLine="420" w:firstLineChars="200"/>
        <w:rPr>
          <w:rFonts w:hint="eastAsia"/>
          <w:sz w:val="21"/>
          <w:szCs w:val="21"/>
        </w:rPr>
      </w:pPr>
      <w:r>
        <w:rPr>
          <w:sz w:val="21"/>
          <w:szCs w:val="21"/>
        </w:rPr>
        <w:t>3</w:t>
      </w:r>
      <w:r>
        <w:rPr>
          <w:rFonts w:hint="eastAsia" w:ascii="宋体" w:hAnsi="宋体" w:cs="宋体"/>
          <w:sz w:val="21"/>
          <w:szCs w:val="21"/>
        </w:rPr>
        <w:t>、</w:t>
      </w:r>
      <w:r>
        <w:rPr>
          <w:rFonts w:hint="eastAsia" w:ascii="宋体" w:hAnsi="宋体" w:cs="宋体"/>
          <w:b/>
          <w:bCs/>
          <w:sz w:val="21"/>
          <w:szCs w:val="21"/>
        </w:rPr>
        <w:t>合同签订后一周内，需提供按实际尺寸</w:t>
      </w:r>
      <w:r>
        <w:rPr>
          <w:b/>
          <w:bCs/>
          <w:sz w:val="21"/>
          <w:szCs w:val="21"/>
        </w:rPr>
        <w:t>1:1</w:t>
      </w:r>
      <w:r>
        <w:rPr>
          <w:rFonts w:hint="eastAsia" w:ascii="宋体" w:hAnsi="宋体" w:cs="宋体"/>
          <w:b/>
          <w:bCs/>
          <w:sz w:val="21"/>
          <w:szCs w:val="21"/>
        </w:rPr>
        <w:t>比例绘制且准确的</w:t>
      </w:r>
      <w:r>
        <w:rPr>
          <w:b/>
          <w:bCs/>
          <w:sz w:val="21"/>
          <w:szCs w:val="21"/>
        </w:rPr>
        <w:t>CAD</w:t>
      </w:r>
      <w:r>
        <w:rPr>
          <w:rFonts w:hint="eastAsia" w:ascii="宋体" w:hAnsi="宋体" w:cs="宋体"/>
          <w:b/>
          <w:bCs/>
          <w:sz w:val="21"/>
          <w:szCs w:val="21"/>
        </w:rPr>
        <w:t>版设备外形图、基础图（含配套水、电、气管路布置图）及地面载荷要求（否则造成的相关损失在设备到货款中扣除）；设备装机功率，安装时所需电缆型号及数量。</w:t>
      </w:r>
      <w:r>
        <w:rPr>
          <w:sz w:val="21"/>
          <w:szCs w:val="21"/>
        </w:rPr>
        <w:t xml:space="preserve"> </w:t>
      </w:r>
    </w:p>
    <w:p w14:paraId="646874C1">
      <w:pPr>
        <w:spacing w:line="440" w:lineRule="exact"/>
        <w:rPr>
          <w:rFonts w:ascii="宋体" w:hAnsi="宋体" w:cs="宋体"/>
          <w:sz w:val="21"/>
          <w:szCs w:val="21"/>
        </w:rPr>
      </w:pPr>
      <w:r>
        <w:rPr>
          <w:sz w:val="21"/>
          <w:szCs w:val="21"/>
        </w:rPr>
        <w:t xml:space="preserve">13 </w:t>
      </w:r>
      <w:r>
        <w:rPr>
          <w:rFonts w:hint="eastAsia" w:ascii="宋体" w:hAnsi="宋体" w:cs="宋体"/>
          <w:sz w:val="21"/>
          <w:szCs w:val="21"/>
        </w:rPr>
        <w:t>其它约定：未经需方同意，供方不得在供货设备控制系统中设置任何时间密码。</w:t>
      </w:r>
    </w:p>
    <w:p w14:paraId="1653FFC2">
      <w:pPr>
        <w:spacing w:line="420" w:lineRule="exact"/>
        <w:rPr>
          <w:rFonts w:hint="eastAsia"/>
          <w:sz w:val="21"/>
          <w:szCs w:val="21"/>
        </w:rPr>
      </w:pPr>
    </w:p>
    <w:p w14:paraId="2F8781AE">
      <w:pPr>
        <w:spacing w:line="420" w:lineRule="exact"/>
        <w:rPr>
          <w:rFonts w:hint="eastAsia"/>
          <w:sz w:val="21"/>
          <w:szCs w:val="21"/>
        </w:rPr>
      </w:pPr>
    </w:p>
    <w:p w14:paraId="7C86BFA2">
      <w:pPr>
        <w:spacing w:line="420" w:lineRule="exact"/>
        <w:rPr>
          <w:rFonts w:hint="eastAsia"/>
          <w:sz w:val="21"/>
          <w:szCs w:val="21"/>
        </w:rPr>
      </w:pPr>
    </w:p>
    <w:p w14:paraId="5872985F">
      <w:pPr>
        <w:spacing w:line="420" w:lineRule="exact"/>
        <w:rPr>
          <w:rFonts w:hint="eastAsia"/>
          <w:sz w:val="21"/>
          <w:szCs w:val="21"/>
        </w:rPr>
      </w:pPr>
    </w:p>
    <w:p w14:paraId="3F4C4B5B">
      <w:pPr>
        <w:spacing w:line="420" w:lineRule="exact"/>
        <w:rPr>
          <w:rFonts w:hint="eastAsia"/>
          <w:sz w:val="21"/>
          <w:szCs w:val="21"/>
        </w:rPr>
      </w:pPr>
    </w:p>
    <w:p w14:paraId="6CF3A98A">
      <w:pPr>
        <w:spacing w:line="420" w:lineRule="exact"/>
        <w:rPr>
          <w:rFonts w:hint="eastAsia"/>
          <w:sz w:val="21"/>
          <w:szCs w:val="21"/>
        </w:rPr>
      </w:pPr>
    </w:p>
    <w:p w14:paraId="5ABBF7E9">
      <w:pPr>
        <w:spacing w:line="420" w:lineRule="exact"/>
        <w:rPr>
          <w:rFonts w:hint="eastAsia"/>
          <w:sz w:val="21"/>
          <w:szCs w:val="21"/>
        </w:rPr>
      </w:pPr>
    </w:p>
    <w:p w14:paraId="78228B52">
      <w:pPr>
        <w:spacing w:line="420" w:lineRule="exact"/>
        <w:rPr>
          <w:rFonts w:hint="eastAsia"/>
          <w:sz w:val="21"/>
          <w:szCs w:val="21"/>
        </w:rPr>
      </w:pPr>
    </w:p>
    <w:p w14:paraId="6047B549">
      <w:pPr>
        <w:spacing w:line="420" w:lineRule="exact"/>
        <w:rPr>
          <w:rFonts w:hint="eastAsia"/>
          <w:sz w:val="21"/>
          <w:szCs w:val="21"/>
        </w:rPr>
      </w:pPr>
    </w:p>
    <w:p w14:paraId="3A028BF5">
      <w:pPr>
        <w:rPr>
          <w:rFonts w:hint="eastAsia"/>
        </w:rPr>
      </w:pPr>
      <w:r>
        <w:rPr>
          <w:rFonts w:hint="eastAsia"/>
        </w:rPr>
        <w:t>编制：蒋国庆       审核：                         批准：</w:t>
      </w:r>
    </w:p>
    <w:sectPr>
      <w:footerReference r:id="rId3" w:type="default"/>
      <w:pgSz w:w="11906" w:h="16838"/>
      <w:pgMar w:top="720" w:right="720" w:bottom="720" w:left="720" w:header="851" w:footer="992" w:gutter="0"/>
      <w:cols w:space="425" w:num="1"/>
      <w:docGrid w:type="lines" w:linePitch="30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
    <w:altName w:val="Arial"/>
    <w:panose1 w:val="00000000000000000000"/>
    <w:charset w:val="00"/>
    <w:family w:val="roman"/>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等线">
    <w:altName w:val="Arial Unicode MS"/>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CF8AB8">
    <w:pPr>
      <w:pStyle w:val="6"/>
      <w:jc w:val="center"/>
      <w:rPr>
        <w:rFonts w:hint="eastAsia"/>
      </w:rPr>
    </w:pPr>
    <w:r>
      <w:fldChar w:fldCharType="begin"/>
    </w:r>
    <w:r>
      <w:instrText xml:space="preserve">PAGE   \* MERGEFORMAT</w:instrText>
    </w:r>
    <w:r>
      <w:fldChar w:fldCharType="separate"/>
    </w:r>
    <w:r>
      <w:rPr>
        <w:lang w:val="zh-CN"/>
      </w:rPr>
      <w:t>16</w:t>
    </w:r>
    <w:r>
      <w:fldChar w:fldCharType="end"/>
    </w:r>
  </w:p>
  <w:p w14:paraId="3509543D">
    <w:pPr>
      <w:pStyle w:val="6"/>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287F6D"/>
    <w:multiLevelType w:val="multilevel"/>
    <w:tmpl w:val="09287F6D"/>
    <w:lvl w:ilvl="0" w:tentative="0">
      <w:start w:val="1"/>
      <w:numFmt w:val="decimal"/>
      <w:lvlText w:val="%1、"/>
      <w:lvlJc w:val="left"/>
      <w:pPr>
        <w:ind w:left="420" w:hanging="420"/>
      </w:pPr>
      <w:rPr>
        <w:rFonts w:hint="eastAsia"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AEC2053"/>
    <w:multiLevelType w:val="multilevel"/>
    <w:tmpl w:val="0AEC2053"/>
    <w:lvl w:ilvl="0" w:tentative="0">
      <w:start w:val="1"/>
      <w:numFmt w:val="decimal"/>
      <w:lvlText w:val="%1、"/>
      <w:lvlJc w:val="left"/>
      <w:pPr>
        <w:ind w:left="420" w:hanging="420"/>
      </w:pPr>
      <w:rPr>
        <w:rFonts w:hint="eastAsia"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A4A3E86"/>
    <w:multiLevelType w:val="multilevel"/>
    <w:tmpl w:val="1A4A3E86"/>
    <w:lvl w:ilvl="0" w:tentative="0">
      <w:start w:val="1"/>
      <w:numFmt w:val="decimal"/>
      <w:lvlText w:val="%1、"/>
      <w:lvlJc w:val="left"/>
      <w:pPr>
        <w:ind w:left="420" w:hanging="420"/>
      </w:pPr>
      <w:rPr>
        <w:rFonts w:hint="eastAsia"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BEA27E7"/>
    <w:multiLevelType w:val="multilevel"/>
    <w:tmpl w:val="1BEA27E7"/>
    <w:lvl w:ilvl="0" w:tentative="0">
      <w:start w:val="1"/>
      <w:numFmt w:val="bullet"/>
      <w:lvlText w:val=""/>
      <w:lvlJc w:val="left"/>
      <w:pPr>
        <w:ind w:left="420" w:hanging="420"/>
      </w:pPr>
      <w:rPr>
        <w:rFonts w:hint="default" w:ascii="Wingdings" w:hAnsi="Wingding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4D940ED"/>
    <w:multiLevelType w:val="multilevel"/>
    <w:tmpl w:val="24D940ED"/>
    <w:lvl w:ilvl="0" w:tentative="0">
      <w:start w:val="1"/>
      <w:numFmt w:val="bullet"/>
      <w:lvlText w:val=""/>
      <w:lvlJc w:val="left"/>
      <w:pPr>
        <w:ind w:left="420" w:hanging="420"/>
      </w:pPr>
      <w:rPr>
        <w:rFonts w:hint="default" w:ascii="Wingdings" w:hAnsi="Wingding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5CF2CA1"/>
    <w:multiLevelType w:val="multilevel"/>
    <w:tmpl w:val="25CF2CA1"/>
    <w:lvl w:ilvl="0" w:tentative="0">
      <w:start w:val="1"/>
      <w:numFmt w:val="bullet"/>
      <w:lvlText w:val=""/>
      <w:lvlJc w:val="left"/>
      <w:pPr>
        <w:ind w:left="420" w:hanging="420"/>
      </w:pPr>
      <w:rPr>
        <w:rFonts w:hint="default" w:ascii="Wingdings" w:hAnsi="Wingding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5D80009"/>
    <w:multiLevelType w:val="multilevel"/>
    <w:tmpl w:val="25D80009"/>
    <w:lvl w:ilvl="0" w:tentative="0">
      <w:start w:val="1"/>
      <w:numFmt w:val="bullet"/>
      <w:lvlText w:val=""/>
      <w:lvlJc w:val="left"/>
      <w:pPr>
        <w:ind w:left="420" w:hanging="420"/>
      </w:pPr>
      <w:rPr>
        <w:rFonts w:hint="default" w:ascii="Wingdings" w:hAnsi="Wingding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7CE33FB"/>
    <w:multiLevelType w:val="multilevel"/>
    <w:tmpl w:val="27CE33FB"/>
    <w:lvl w:ilvl="0" w:tentative="0">
      <w:start w:val="1"/>
      <w:numFmt w:val="bullet"/>
      <w:lvlText w:val=""/>
      <w:lvlJc w:val="left"/>
      <w:pPr>
        <w:ind w:left="420" w:hanging="420"/>
      </w:pPr>
      <w:rPr>
        <w:rFonts w:hint="default" w:ascii="Wingdings" w:hAnsi="Wingding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8630BC1"/>
    <w:multiLevelType w:val="multilevel"/>
    <w:tmpl w:val="28630BC1"/>
    <w:lvl w:ilvl="0" w:tentative="0">
      <w:start w:val="1"/>
      <w:numFmt w:val="decimal"/>
      <w:lvlText w:val="%1、"/>
      <w:lvlJc w:val="left"/>
      <w:pPr>
        <w:ind w:left="420" w:hanging="420"/>
      </w:pPr>
      <w:rPr>
        <w:rFonts w:hint="eastAsia"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05E4736"/>
    <w:multiLevelType w:val="multilevel"/>
    <w:tmpl w:val="305E4736"/>
    <w:lvl w:ilvl="0" w:tentative="0">
      <w:start w:val="1"/>
      <w:numFmt w:val="decimal"/>
      <w:lvlText w:val="%1、"/>
      <w:lvlJc w:val="left"/>
      <w:pPr>
        <w:ind w:left="420" w:hanging="420"/>
      </w:pPr>
      <w:rPr>
        <w:rFonts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3404D8C"/>
    <w:multiLevelType w:val="multilevel"/>
    <w:tmpl w:val="33404D8C"/>
    <w:lvl w:ilvl="0" w:tentative="0">
      <w:start w:val="1"/>
      <w:numFmt w:val="bullet"/>
      <w:lvlText w:val=""/>
      <w:lvlJc w:val="left"/>
      <w:pPr>
        <w:ind w:left="420" w:hanging="420"/>
      </w:pPr>
      <w:rPr>
        <w:rFonts w:hint="default" w:ascii="Wingdings" w:hAnsi="Wingding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35E970FC"/>
    <w:multiLevelType w:val="multilevel"/>
    <w:tmpl w:val="35E970FC"/>
    <w:lvl w:ilvl="0" w:tentative="0">
      <w:start w:val="1"/>
      <w:numFmt w:val="decimal"/>
      <w:lvlText w:val="%1、"/>
      <w:lvlJc w:val="left"/>
      <w:pPr>
        <w:ind w:left="420" w:hanging="420"/>
      </w:pPr>
      <w:rPr>
        <w:rFonts w:hint="eastAsia"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7493D64"/>
    <w:multiLevelType w:val="multilevel"/>
    <w:tmpl w:val="37493D64"/>
    <w:lvl w:ilvl="0" w:tentative="0">
      <w:start w:val="1"/>
      <w:numFmt w:val="bullet"/>
      <w:lvlText w:val=""/>
      <w:lvlJc w:val="left"/>
      <w:pPr>
        <w:ind w:left="420" w:hanging="420"/>
      </w:pPr>
      <w:rPr>
        <w:rFonts w:hint="default" w:ascii="Wingdings" w:hAnsi="Wingding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AFE6B5C"/>
    <w:multiLevelType w:val="multilevel"/>
    <w:tmpl w:val="3AFE6B5C"/>
    <w:lvl w:ilvl="0" w:tentative="0">
      <w:start w:val="1"/>
      <w:numFmt w:val="bullet"/>
      <w:lvlText w:val=""/>
      <w:lvlJc w:val="left"/>
      <w:pPr>
        <w:ind w:left="420" w:hanging="420"/>
      </w:pPr>
      <w:rPr>
        <w:rFonts w:hint="default" w:ascii="Wingdings" w:hAnsi="Wingding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3FCA63DC"/>
    <w:multiLevelType w:val="multilevel"/>
    <w:tmpl w:val="3FCA63DC"/>
    <w:lvl w:ilvl="0" w:tentative="0">
      <w:start w:val="1"/>
      <w:numFmt w:val="decimal"/>
      <w:lvlText w:val="%1."/>
      <w:lvlJc w:val="left"/>
      <w:pPr>
        <w:ind w:left="562" w:hanging="420"/>
      </w:pPr>
      <w:rPr>
        <w:rFonts w:hint="default"/>
      </w:rPr>
    </w:lvl>
    <w:lvl w:ilvl="1" w:tentative="0">
      <w:start w:val="1"/>
      <w:numFmt w:val="lowerLetter"/>
      <w:lvlText w:val="%2)"/>
      <w:lvlJc w:val="left"/>
      <w:pPr>
        <w:ind w:left="982" w:hanging="420"/>
      </w:pPr>
    </w:lvl>
    <w:lvl w:ilvl="2" w:tentative="0">
      <w:start w:val="1"/>
      <w:numFmt w:val="lowerRoman"/>
      <w:lvlText w:val="%3."/>
      <w:lvlJc w:val="right"/>
      <w:pPr>
        <w:ind w:left="1402" w:hanging="420"/>
      </w:pPr>
    </w:lvl>
    <w:lvl w:ilvl="3" w:tentative="0">
      <w:start w:val="1"/>
      <w:numFmt w:val="decimal"/>
      <w:lvlText w:val="%4."/>
      <w:lvlJc w:val="left"/>
      <w:pPr>
        <w:ind w:left="1822" w:hanging="420"/>
      </w:pPr>
    </w:lvl>
    <w:lvl w:ilvl="4" w:tentative="0">
      <w:start w:val="1"/>
      <w:numFmt w:val="lowerLetter"/>
      <w:lvlText w:val="%5)"/>
      <w:lvlJc w:val="left"/>
      <w:pPr>
        <w:ind w:left="2242" w:hanging="420"/>
      </w:pPr>
    </w:lvl>
    <w:lvl w:ilvl="5" w:tentative="0">
      <w:start w:val="1"/>
      <w:numFmt w:val="lowerRoman"/>
      <w:lvlText w:val="%6."/>
      <w:lvlJc w:val="right"/>
      <w:pPr>
        <w:ind w:left="2662" w:hanging="420"/>
      </w:pPr>
    </w:lvl>
    <w:lvl w:ilvl="6" w:tentative="0">
      <w:start w:val="1"/>
      <w:numFmt w:val="decimal"/>
      <w:lvlText w:val="%7."/>
      <w:lvlJc w:val="left"/>
      <w:pPr>
        <w:ind w:left="3082" w:hanging="420"/>
      </w:pPr>
    </w:lvl>
    <w:lvl w:ilvl="7" w:tentative="0">
      <w:start w:val="1"/>
      <w:numFmt w:val="lowerLetter"/>
      <w:lvlText w:val="%8)"/>
      <w:lvlJc w:val="left"/>
      <w:pPr>
        <w:ind w:left="3502" w:hanging="420"/>
      </w:pPr>
    </w:lvl>
    <w:lvl w:ilvl="8" w:tentative="0">
      <w:start w:val="1"/>
      <w:numFmt w:val="lowerRoman"/>
      <w:lvlText w:val="%9."/>
      <w:lvlJc w:val="right"/>
      <w:pPr>
        <w:ind w:left="3922" w:hanging="420"/>
      </w:pPr>
    </w:lvl>
  </w:abstractNum>
  <w:abstractNum w:abstractNumId="15">
    <w:nsid w:val="3FD167E8"/>
    <w:multiLevelType w:val="multilevel"/>
    <w:tmpl w:val="3FD167E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440C4343"/>
    <w:multiLevelType w:val="multilevel"/>
    <w:tmpl w:val="440C434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48B22178"/>
    <w:multiLevelType w:val="multilevel"/>
    <w:tmpl w:val="48B22178"/>
    <w:lvl w:ilvl="0" w:tentative="0">
      <w:start w:val="1"/>
      <w:numFmt w:val="decimal"/>
      <w:lvlText w:val="%1、"/>
      <w:lvlJc w:val="left"/>
      <w:pPr>
        <w:ind w:left="420" w:hanging="420"/>
      </w:pPr>
      <w:rPr>
        <w:rFonts w:hint="eastAsia"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4E7C42DF"/>
    <w:multiLevelType w:val="multilevel"/>
    <w:tmpl w:val="4E7C42DF"/>
    <w:lvl w:ilvl="0" w:tentative="0">
      <w:start w:val="1"/>
      <w:numFmt w:val="bullet"/>
      <w:lvlText w:val=""/>
      <w:lvlJc w:val="left"/>
      <w:pPr>
        <w:ind w:left="420" w:hanging="420"/>
      </w:pPr>
      <w:rPr>
        <w:rFonts w:hint="default" w:ascii="Wingdings" w:hAnsi="Wingding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4EC75B34"/>
    <w:multiLevelType w:val="multilevel"/>
    <w:tmpl w:val="4EC75B3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52D56A63"/>
    <w:multiLevelType w:val="multilevel"/>
    <w:tmpl w:val="52D56A63"/>
    <w:lvl w:ilvl="0" w:tentative="0">
      <w:start w:val="1"/>
      <w:numFmt w:val="bullet"/>
      <w:lvlText w:val=""/>
      <w:lvlJc w:val="left"/>
      <w:pPr>
        <w:ind w:left="420" w:hanging="420"/>
      </w:pPr>
      <w:rPr>
        <w:rFonts w:hint="default" w:ascii="Wingdings" w:hAnsi="Wingding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56A673AB"/>
    <w:multiLevelType w:val="multilevel"/>
    <w:tmpl w:val="56A673AB"/>
    <w:lvl w:ilvl="0" w:tentative="0">
      <w:start w:val="1"/>
      <w:numFmt w:val="decimal"/>
      <w:lvlText w:val="%1、"/>
      <w:lvlJc w:val="left"/>
      <w:pPr>
        <w:ind w:left="420" w:hanging="420"/>
      </w:pPr>
      <w:rPr>
        <w:rFonts w:hint="eastAsia"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5D210E78"/>
    <w:multiLevelType w:val="multilevel"/>
    <w:tmpl w:val="5D210E7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640E26A2"/>
    <w:multiLevelType w:val="multilevel"/>
    <w:tmpl w:val="640E26A2"/>
    <w:lvl w:ilvl="0" w:tentative="0">
      <w:start w:val="1"/>
      <w:numFmt w:val="bullet"/>
      <w:lvlText w:val=""/>
      <w:lvlJc w:val="left"/>
      <w:pPr>
        <w:ind w:left="420" w:hanging="420"/>
      </w:pPr>
      <w:rPr>
        <w:rFonts w:hint="default" w:ascii="Wingdings" w:hAnsi="Wingding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666C18D5"/>
    <w:multiLevelType w:val="multilevel"/>
    <w:tmpl w:val="666C18D5"/>
    <w:lvl w:ilvl="0" w:tentative="0">
      <w:start w:val="1"/>
      <w:numFmt w:val="decimal"/>
      <w:lvlText w:val="%1、"/>
      <w:lvlJc w:val="left"/>
      <w:pPr>
        <w:ind w:left="420" w:hanging="420"/>
      </w:pPr>
      <w:rPr>
        <w:rFonts w:hint="eastAsia"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6B380DA9"/>
    <w:multiLevelType w:val="multilevel"/>
    <w:tmpl w:val="6B380DA9"/>
    <w:lvl w:ilvl="0" w:tentative="0">
      <w:start w:val="1"/>
      <w:numFmt w:val="decimal"/>
      <w:lvlText w:val="%1、"/>
      <w:lvlJc w:val="left"/>
      <w:pPr>
        <w:ind w:left="420" w:hanging="420"/>
      </w:pPr>
      <w:rPr>
        <w:rFonts w:hint="eastAsia"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6C856EC6"/>
    <w:multiLevelType w:val="multilevel"/>
    <w:tmpl w:val="6C856EC6"/>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75632496"/>
    <w:multiLevelType w:val="multilevel"/>
    <w:tmpl w:val="75632496"/>
    <w:lvl w:ilvl="0" w:tentative="0">
      <w:start w:val="1"/>
      <w:numFmt w:val="decimal"/>
      <w:lvlText w:val="%1、"/>
      <w:lvlJc w:val="left"/>
      <w:pPr>
        <w:ind w:left="420" w:hanging="420"/>
      </w:pPr>
      <w:rPr>
        <w:rFonts w:hint="eastAsia"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9"/>
  </w:num>
  <w:num w:numId="2">
    <w:abstractNumId w:val="19"/>
  </w:num>
  <w:num w:numId="3">
    <w:abstractNumId w:val="15"/>
  </w:num>
  <w:num w:numId="4">
    <w:abstractNumId w:val="16"/>
  </w:num>
  <w:num w:numId="5">
    <w:abstractNumId w:val="2"/>
  </w:num>
  <w:num w:numId="6">
    <w:abstractNumId w:val="25"/>
  </w:num>
  <w:num w:numId="7">
    <w:abstractNumId w:val="17"/>
  </w:num>
  <w:num w:numId="8">
    <w:abstractNumId w:val="12"/>
  </w:num>
  <w:num w:numId="9">
    <w:abstractNumId w:val="27"/>
  </w:num>
  <w:num w:numId="10">
    <w:abstractNumId w:val="7"/>
  </w:num>
  <w:num w:numId="11">
    <w:abstractNumId w:val="4"/>
  </w:num>
  <w:num w:numId="12">
    <w:abstractNumId w:val="3"/>
  </w:num>
  <w:num w:numId="13">
    <w:abstractNumId w:val="13"/>
  </w:num>
  <w:num w:numId="14">
    <w:abstractNumId w:val="11"/>
  </w:num>
  <w:num w:numId="15">
    <w:abstractNumId w:val="18"/>
  </w:num>
  <w:num w:numId="16">
    <w:abstractNumId w:val="6"/>
  </w:num>
  <w:num w:numId="17">
    <w:abstractNumId w:val="22"/>
  </w:num>
  <w:num w:numId="18">
    <w:abstractNumId w:val="21"/>
  </w:num>
  <w:num w:numId="19">
    <w:abstractNumId w:val="10"/>
  </w:num>
  <w:num w:numId="20">
    <w:abstractNumId w:val="20"/>
  </w:num>
  <w:num w:numId="21">
    <w:abstractNumId w:val="23"/>
  </w:num>
  <w:num w:numId="22">
    <w:abstractNumId w:val="5"/>
  </w:num>
  <w:num w:numId="23">
    <w:abstractNumId w:val="0"/>
  </w:num>
  <w:num w:numId="24">
    <w:abstractNumId w:val="24"/>
  </w:num>
  <w:num w:numId="25">
    <w:abstractNumId w:val="1"/>
  </w:num>
  <w:num w:numId="26">
    <w:abstractNumId w:val="8"/>
  </w:num>
  <w:num w:numId="27">
    <w:abstractNumId w:val="26"/>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HorizontalSpacing w:val="105"/>
  <w:drawingGridVerticalSpacing w:val="307"/>
  <w:displayHorizontalDrawingGridEvery w:val="0"/>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057A"/>
    <w:rsid w:val="000025E4"/>
    <w:rsid w:val="000250F2"/>
    <w:rsid w:val="00025B40"/>
    <w:rsid w:val="0002650F"/>
    <w:rsid w:val="000705E8"/>
    <w:rsid w:val="00074E0E"/>
    <w:rsid w:val="00084FA5"/>
    <w:rsid w:val="00087E12"/>
    <w:rsid w:val="00091042"/>
    <w:rsid w:val="000975D1"/>
    <w:rsid w:val="00097D3A"/>
    <w:rsid w:val="000A6949"/>
    <w:rsid w:val="000A7AF8"/>
    <w:rsid w:val="000C1AE6"/>
    <w:rsid w:val="000C32C4"/>
    <w:rsid w:val="000D38A9"/>
    <w:rsid w:val="000E31D9"/>
    <w:rsid w:val="000F7133"/>
    <w:rsid w:val="000F717A"/>
    <w:rsid w:val="0010417E"/>
    <w:rsid w:val="001157DE"/>
    <w:rsid w:val="001244CF"/>
    <w:rsid w:val="0012461C"/>
    <w:rsid w:val="001576F7"/>
    <w:rsid w:val="0016624F"/>
    <w:rsid w:val="001978EF"/>
    <w:rsid w:val="001A48C1"/>
    <w:rsid w:val="001A4BF4"/>
    <w:rsid w:val="001A5E36"/>
    <w:rsid w:val="001B19FF"/>
    <w:rsid w:val="001E007D"/>
    <w:rsid w:val="001E093D"/>
    <w:rsid w:val="001F43CB"/>
    <w:rsid w:val="001F5B33"/>
    <w:rsid w:val="002067BB"/>
    <w:rsid w:val="00213AE8"/>
    <w:rsid w:val="00217879"/>
    <w:rsid w:val="00225550"/>
    <w:rsid w:val="002407B0"/>
    <w:rsid w:val="002448E8"/>
    <w:rsid w:val="00246841"/>
    <w:rsid w:val="00251E38"/>
    <w:rsid w:val="0025462A"/>
    <w:rsid w:val="00265ACE"/>
    <w:rsid w:val="0027176F"/>
    <w:rsid w:val="002758CC"/>
    <w:rsid w:val="002759BA"/>
    <w:rsid w:val="002801D9"/>
    <w:rsid w:val="002A1570"/>
    <w:rsid w:val="002B64E0"/>
    <w:rsid w:val="002B74B6"/>
    <w:rsid w:val="002C3062"/>
    <w:rsid w:val="002E20B3"/>
    <w:rsid w:val="002E37B7"/>
    <w:rsid w:val="002E5A72"/>
    <w:rsid w:val="002F579A"/>
    <w:rsid w:val="003147A1"/>
    <w:rsid w:val="003205F2"/>
    <w:rsid w:val="003206B6"/>
    <w:rsid w:val="00331C90"/>
    <w:rsid w:val="00335091"/>
    <w:rsid w:val="003403E9"/>
    <w:rsid w:val="00341A91"/>
    <w:rsid w:val="003421D0"/>
    <w:rsid w:val="00360C31"/>
    <w:rsid w:val="0036732D"/>
    <w:rsid w:val="0037197D"/>
    <w:rsid w:val="003733EE"/>
    <w:rsid w:val="00375572"/>
    <w:rsid w:val="00375ABC"/>
    <w:rsid w:val="00376A17"/>
    <w:rsid w:val="003856E8"/>
    <w:rsid w:val="00386DD0"/>
    <w:rsid w:val="003923C2"/>
    <w:rsid w:val="0039456A"/>
    <w:rsid w:val="003A0F6E"/>
    <w:rsid w:val="003A12CE"/>
    <w:rsid w:val="003A2444"/>
    <w:rsid w:val="003A7F2A"/>
    <w:rsid w:val="003C0C92"/>
    <w:rsid w:val="003C495E"/>
    <w:rsid w:val="003C6F7D"/>
    <w:rsid w:val="003D6BE6"/>
    <w:rsid w:val="003E2D73"/>
    <w:rsid w:val="003E3351"/>
    <w:rsid w:val="003E5172"/>
    <w:rsid w:val="003E659D"/>
    <w:rsid w:val="003F5906"/>
    <w:rsid w:val="0040742D"/>
    <w:rsid w:val="00413117"/>
    <w:rsid w:val="00426720"/>
    <w:rsid w:val="00450C77"/>
    <w:rsid w:val="004635C2"/>
    <w:rsid w:val="00486BB7"/>
    <w:rsid w:val="00493452"/>
    <w:rsid w:val="004A2C5B"/>
    <w:rsid w:val="004A56CF"/>
    <w:rsid w:val="004A6430"/>
    <w:rsid w:val="004A698F"/>
    <w:rsid w:val="004B1472"/>
    <w:rsid w:val="004B207D"/>
    <w:rsid w:val="004B49CD"/>
    <w:rsid w:val="004C3AD4"/>
    <w:rsid w:val="004D1C26"/>
    <w:rsid w:val="004D4CE9"/>
    <w:rsid w:val="004E084F"/>
    <w:rsid w:val="004E3943"/>
    <w:rsid w:val="004E639F"/>
    <w:rsid w:val="004E7F1D"/>
    <w:rsid w:val="00502C3D"/>
    <w:rsid w:val="005115EE"/>
    <w:rsid w:val="005176D0"/>
    <w:rsid w:val="00521EBC"/>
    <w:rsid w:val="00527F8E"/>
    <w:rsid w:val="0053759E"/>
    <w:rsid w:val="005435CA"/>
    <w:rsid w:val="005448AB"/>
    <w:rsid w:val="005511DB"/>
    <w:rsid w:val="005752FE"/>
    <w:rsid w:val="005814D6"/>
    <w:rsid w:val="0058349F"/>
    <w:rsid w:val="00585F03"/>
    <w:rsid w:val="005957FC"/>
    <w:rsid w:val="005A048E"/>
    <w:rsid w:val="005B497C"/>
    <w:rsid w:val="005B7EE5"/>
    <w:rsid w:val="005D002A"/>
    <w:rsid w:val="005E3E2F"/>
    <w:rsid w:val="00605094"/>
    <w:rsid w:val="00605C5E"/>
    <w:rsid w:val="006063E9"/>
    <w:rsid w:val="00613FB1"/>
    <w:rsid w:val="00614F7D"/>
    <w:rsid w:val="00622BE8"/>
    <w:rsid w:val="006244A2"/>
    <w:rsid w:val="00625C0E"/>
    <w:rsid w:val="0063491D"/>
    <w:rsid w:val="00642708"/>
    <w:rsid w:val="00643726"/>
    <w:rsid w:val="00653632"/>
    <w:rsid w:val="00671F27"/>
    <w:rsid w:val="0067719A"/>
    <w:rsid w:val="006827A9"/>
    <w:rsid w:val="00686B77"/>
    <w:rsid w:val="00697728"/>
    <w:rsid w:val="006A5BD3"/>
    <w:rsid w:val="006B654E"/>
    <w:rsid w:val="006C048C"/>
    <w:rsid w:val="006C04B4"/>
    <w:rsid w:val="006C76E8"/>
    <w:rsid w:val="006F783A"/>
    <w:rsid w:val="00701E02"/>
    <w:rsid w:val="0070281C"/>
    <w:rsid w:val="00713B29"/>
    <w:rsid w:val="00716080"/>
    <w:rsid w:val="00722372"/>
    <w:rsid w:val="007250BD"/>
    <w:rsid w:val="00730A07"/>
    <w:rsid w:val="00737109"/>
    <w:rsid w:val="00741137"/>
    <w:rsid w:val="00775D08"/>
    <w:rsid w:val="00781818"/>
    <w:rsid w:val="00781B19"/>
    <w:rsid w:val="007847F8"/>
    <w:rsid w:val="00793B5C"/>
    <w:rsid w:val="007946C6"/>
    <w:rsid w:val="007A057A"/>
    <w:rsid w:val="007A697A"/>
    <w:rsid w:val="007B2A46"/>
    <w:rsid w:val="007C25D3"/>
    <w:rsid w:val="007D3D22"/>
    <w:rsid w:val="007D4075"/>
    <w:rsid w:val="007D5391"/>
    <w:rsid w:val="007D6E92"/>
    <w:rsid w:val="007E0852"/>
    <w:rsid w:val="007E2EA5"/>
    <w:rsid w:val="00806E6A"/>
    <w:rsid w:val="0081075C"/>
    <w:rsid w:val="00815F48"/>
    <w:rsid w:val="00823D5E"/>
    <w:rsid w:val="00824C14"/>
    <w:rsid w:val="008317AC"/>
    <w:rsid w:val="00835C29"/>
    <w:rsid w:val="00837C25"/>
    <w:rsid w:val="0086430C"/>
    <w:rsid w:val="00882750"/>
    <w:rsid w:val="00886ECF"/>
    <w:rsid w:val="00894405"/>
    <w:rsid w:val="008967D0"/>
    <w:rsid w:val="00896A76"/>
    <w:rsid w:val="008A0F2B"/>
    <w:rsid w:val="008B4F8A"/>
    <w:rsid w:val="008E68F1"/>
    <w:rsid w:val="008E716F"/>
    <w:rsid w:val="008F5C07"/>
    <w:rsid w:val="0091169F"/>
    <w:rsid w:val="009130A7"/>
    <w:rsid w:val="00925ED5"/>
    <w:rsid w:val="00930846"/>
    <w:rsid w:val="009561ED"/>
    <w:rsid w:val="00961CC6"/>
    <w:rsid w:val="009700CE"/>
    <w:rsid w:val="009A488E"/>
    <w:rsid w:val="009C3585"/>
    <w:rsid w:val="009D03AC"/>
    <w:rsid w:val="009D3D6A"/>
    <w:rsid w:val="009E0C0F"/>
    <w:rsid w:val="009E1932"/>
    <w:rsid w:val="00A050D9"/>
    <w:rsid w:val="00A21234"/>
    <w:rsid w:val="00A243DA"/>
    <w:rsid w:val="00A24D5C"/>
    <w:rsid w:val="00A317ED"/>
    <w:rsid w:val="00A42995"/>
    <w:rsid w:val="00A432EE"/>
    <w:rsid w:val="00A43946"/>
    <w:rsid w:val="00A4651D"/>
    <w:rsid w:val="00A50DCB"/>
    <w:rsid w:val="00A5154F"/>
    <w:rsid w:val="00A54F21"/>
    <w:rsid w:val="00A562E7"/>
    <w:rsid w:val="00A61ADF"/>
    <w:rsid w:val="00A72E22"/>
    <w:rsid w:val="00AA4C70"/>
    <w:rsid w:val="00AC463E"/>
    <w:rsid w:val="00AD15C5"/>
    <w:rsid w:val="00AD21A3"/>
    <w:rsid w:val="00AD6D7C"/>
    <w:rsid w:val="00AF7330"/>
    <w:rsid w:val="00B07BF8"/>
    <w:rsid w:val="00B1423F"/>
    <w:rsid w:val="00B169B2"/>
    <w:rsid w:val="00B2718B"/>
    <w:rsid w:val="00B32834"/>
    <w:rsid w:val="00B42604"/>
    <w:rsid w:val="00B43DD0"/>
    <w:rsid w:val="00B47A47"/>
    <w:rsid w:val="00B53186"/>
    <w:rsid w:val="00B66011"/>
    <w:rsid w:val="00B747CD"/>
    <w:rsid w:val="00B81EB1"/>
    <w:rsid w:val="00B8742F"/>
    <w:rsid w:val="00B91D5D"/>
    <w:rsid w:val="00B9629E"/>
    <w:rsid w:val="00B976E1"/>
    <w:rsid w:val="00BA4B02"/>
    <w:rsid w:val="00BC4987"/>
    <w:rsid w:val="00BD1787"/>
    <w:rsid w:val="00BD5007"/>
    <w:rsid w:val="00BE4C4F"/>
    <w:rsid w:val="00BF3DA7"/>
    <w:rsid w:val="00BF6402"/>
    <w:rsid w:val="00C03619"/>
    <w:rsid w:val="00C03A43"/>
    <w:rsid w:val="00C11732"/>
    <w:rsid w:val="00C24676"/>
    <w:rsid w:val="00C25A81"/>
    <w:rsid w:val="00C8676D"/>
    <w:rsid w:val="00C86BB6"/>
    <w:rsid w:val="00C90819"/>
    <w:rsid w:val="00CA141B"/>
    <w:rsid w:val="00CB289D"/>
    <w:rsid w:val="00CB2C80"/>
    <w:rsid w:val="00CF3226"/>
    <w:rsid w:val="00CF6DF7"/>
    <w:rsid w:val="00D035A9"/>
    <w:rsid w:val="00D07B3E"/>
    <w:rsid w:val="00D17FD6"/>
    <w:rsid w:val="00D22F1D"/>
    <w:rsid w:val="00D44549"/>
    <w:rsid w:val="00D51623"/>
    <w:rsid w:val="00D6740E"/>
    <w:rsid w:val="00D77775"/>
    <w:rsid w:val="00D8157F"/>
    <w:rsid w:val="00D91287"/>
    <w:rsid w:val="00D93C3D"/>
    <w:rsid w:val="00DA070E"/>
    <w:rsid w:val="00DD1DC2"/>
    <w:rsid w:val="00DD5844"/>
    <w:rsid w:val="00DD6299"/>
    <w:rsid w:val="00DE5A13"/>
    <w:rsid w:val="00DF3351"/>
    <w:rsid w:val="00E100B0"/>
    <w:rsid w:val="00E100D3"/>
    <w:rsid w:val="00E111A5"/>
    <w:rsid w:val="00E16388"/>
    <w:rsid w:val="00E23432"/>
    <w:rsid w:val="00E46FAC"/>
    <w:rsid w:val="00E75D24"/>
    <w:rsid w:val="00E85502"/>
    <w:rsid w:val="00E93B63"/>
    <w:rsid w:val="00EA4FA5"/>
    <w:rsid w:val="00EB20F3"/>
    <w:rsid w:val="00EB56BB"/>
    <w:rsid w:val="00EE0D41"/>
    <w:rsid w:val="00EE7D23"/>
    <w:rsid w:val="00EF4B05"/>
    <w:rsid w:val="00F14944"/>
    <w:rsid w:val="00F178BD"/>
    <w:rsid w:val="00F21639"/>
    <w:rsid w:val="00F22D6B"/>
    <w:rsid w:val="00F37FB1"/>
    <w:rsid w:val="00F63716"/>
    <w:rsid w:val="00F7386E"/>
    <w:rsid w:val="00F812AE"/>
    <w:rsid w:val="00FB3886"/>
    <w:rsid w:val="00FB3F26"/>
    <w:rsid w:val="00FB5BD4"/>
    <w:rsid w:val="00FB6235"/>
    <w:rsid w:val="00FC4EBF"/>
    <w:rsid w:val="00FC7393"/>
    <w:rsid w:val="00FC7B2C"/>
    <w:rsid w:val="00FE7782"/>
    <w:rsid w:val="00FF1FEF"/>
    <w:rsid w:val="00FF2D4B"/>
    <w:rsid w:val="00FF453F"/>
    <w:rsid w:val="00FF68FF"/>
    <w:rsid w:val="07B33CEC"/>
    <w:rsid w:val="22FF968A"/>
    <w:rsid w:val="2C6BA926"/>
    <w:rsid w:val="3F13E1CF"/>
    <w:rsid w:val="56CA3B90"/>
    <w:rsid w:val="6D4FA892"/>
    <w:rsid w:val="7FFA37DA"/>
    <w:rsid w:val="ADEB9C7C"/>
    <w:rsid w:val="BCFFE3DD"/>
    <w:rsid w:val="BF4F63C3"/>
    <w:rsid w:val="CF9ECAE4"/>
    <w:rsid w:val="FF5DDFF3"/>
    <w:rsid w:val="FF6F1774"/>
    <w:rsid w:val="FFC2E78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 w:hAnsi="??" w:eastAsia="宋体" w:cs="??"/>
      <w:sz w:val="24"/>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widowControl w:val="0"/>
      <w:adjustRightInd w:val="0"/>
      <w:spacing w:line="315" w:lineRule="atLeast"/>
      <w:ind w:firstLine="420"/>
      <w:textAlignment w:val="baseline"/>
    </w:pPr>
    <w:rPr>
      <w:rFonts w:ascii="宋体" w:hAnsi="Times New Roman" w:cs="Times New Roman"/>
      <w:sz w:val="21"/>
      <w:szCs w:val="20"/>
      <w:lang w:val="en-GB"/>
    </w:rPr>
  </w:style>
  <w:style w:type="paragraph" w:styleId="3">
    <w:name w:val="Body Text Indent"/>
    <w:basedOn w:val="1"/>
    <w:link w:val="11"/>
    <w:qFormat/>
    <w:uiPriority w:val="99"/>
    <w:pPr>
      <w:widowControl w:val="0"/>
      <w:ind w:firstLine="480" w:firstLineChars="200"/>
      <w:jc w:val="both"/>
    </w:pPr>
    <w:rPr>
      <w:rFonts w:ascii="Calibri" w:hAnsi="Calibri" w:cs="Calibri"/>
      <w:color w:val="003300"/>
    </w:rPr>
  </w:style>
  <w:style w:type="paragraph" w:styleId="4">
    <w:name w:val="Date"/>
    <w:basedOn w:val="1"/>
    <w:next w:val="1"/>
    <w:link w:val="18"/>
    <w:semiHidden/>
    <w:unhideWhenUsed/>
    <w:qFormat/>
    <w:uiPriority w:val="99"/>
    <w:pPr>
      <w:ind w:left="100" w:leftChars="2500"/>
    </w:pPr>
  </w:style>
  <w:style w:type="paragraph" w:styleId="5">
    <w:name w:val="Balloon Text"/>
    <w:basedOn w:val="1"/>
    <w:link w:val="12"/>
    <w:semiHidden/>
    <w:qFormat/>
    <w:uiPriority w:val="99"/>
    <w:rPr>
      <w:sz w:val="18"/>
      <w:szCs w:val="18"/>
    </w:rPr>
  </w:style>
  <w:style w:type="paragraph" w:styleId="6">
    <w:name w:val="footer"/>
    <w:basedOn w:val="1"/>
    <w:link w:val="13"/>
    <w:qFormat/>
    <w:uiPriority w:val="99"/>
    <w:pPr>
      <w:tabs>
        <w:tab w:val="center" w:pos="4153"/>
        <w:tab w:val="right" w:pos="8306"/>
      </w:tabs>
      <w:snapToGrid w:val="0"/>
    </w:pPr>
    <w:rPr>
      <w:sz w:val="18"/>
      <w:szCs w:val="18"/>
    </w:rPr>
  </w:style>
  <w:style w:type="paragraph" w:styleId="7">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locked/>
    <w:uiPriority w:val="59"/>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正文文本缩进 字符"/>
    <w:link w:val="3"/>
    <w:qFormat/>
    <w:locked/>
    <w:uiPriority w:val="99"/>
    <w:rPr>
      <w:rFonts w:ascii="Calibri" w:hAnsi="Calibri" w:cs="Calibri"/>
      <w:color w:val="003300"/>
      <w:sz w:val="24"/>
      <w:szCs w:val="24"/>
    </w:rPr>
  </w:style>
  <w:style w:type="character" w:customStyle="1" w:styleId="12">
    <w:name w:val="批注框文本 字符"/>
    <w:link w:val="5"/>
    <w:semiHidden/>
    <w:qFormat/>
    <w:locked/>
    <w:uiPriority w:val="99"/>
    <w:rPr>
      <w:rFonts w:ascii="??" w:hAnsi="??" w:eastAsia="Times New Roman" w:cs="??"/>
      <w:kern w:val="0"/>
      <w:sz w:val="18"/>
      <w:szCs w:val="18"/>
    </w:rPr>
  </w:style>
  <w:style w:type="character" w:customStyle="1" w:styleId="13">
    <w:name w:val="页脚 字符"/>
    <w:link w:val="6"/>
    <w:qFormat/>
    <w:locked/>
    <w:uiPriority w:val="99"/>
    <w:rPr>
      <w:rFonts w:ascii="??" w:hAnsi="??" w:eastAsia="Times New Roman" w:cs="??"/>
      <w:kern w:val="0"/>
      <w:sz w:val="18"/>
      <w:szCs w:val="18"/>
    </w:rPr>
  </w:style>
  <w:style w:type="character" w:customStyle="1" w:styleId="14">
    <w:name w:val="页眉 字符"/>
    <w:link w:val="7"/>
    <w:qFormat/>
    <w:locked/>
    <w:uiPriority w:val="99"/>
    <w:rPr>
      <w:rFonts w:ascii="??" w:hAnsi="??" w:eastAsia="Times New Roman" w:cs="??"/>
      <w:kern w:val="0"/>
      <w:sz w:val="18"/>
      <w:szCs w:val="18"/>
    </w:rPr>
  </w:style>
  <w:style w:type="paragraph" w:styleId="15">
    <w:name w:val="List Paragraph"/>
    <w:basedOn w:val="1"/>
    <w:qFormat/>
    <w:uiPriority w:val="99"/>
    <w:pPr>
      <w:ind w:firstLine="420" w:firstLineChars="200"/>
    </w:pPr>
  </w:style>
  <w:style w:type="paragraph" w:customStyle="1" w:styleId="16">
    <w:name w:val="一级目录"/>
    <w:basedOn w:val="1"/>
    <w:qFormat/>
    <w:uiPriority w:val="99"/>
    <w:pPr>
      <w:spacing w:beforeLines="50" w:afterLines="50"/>
    </w:pPr>
    <w:rPr>
      <w:rFonts w:eastAsia="黑体"/>
    </w:rPr>
  </w:style>
  <w:style w:type="character" w:customStyle="1" w:styleId="17">
    <w:name w:val="正文文本缩进 Char1"/>
    <w:semiHidden/>
    <w:qFormat/>
    <w:uiPriority w:val="99"/>
    <w:rPr>
      <w:rFonts w:ascii="??" w:hAnsi="??" w:eastAsia="Times New Roman" w:cs="??"/>
      <w:kern w:val="0"/>
      <w:sz w:val="24"/>
      <w:szCs w:val="24"/>
    </w:rPr>
  </w:style>
  <w:style w:type="character" w:customStyle="1" w:styleId="18">
    <w:name w:val="日期 字符"/>
    <w:link w:val="4"/>
    <w:semiHidden/>
    <w:qFormat/>
    <w:uiPriority w:val="99"/>
    <w:rPr>
      <w:rFonts w:ascii="??" w:hAnsi="??" w:cs="??"/>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6972</Words>
  <Characters>7547</Characters>
  <Lines>423</Lines>
  <Paragraphs>544</Paragraphs>
  <TotalTime>2249</TotalTime>
  <ScaleCrop>false</ScaleCrop>
  <LinksUpToDate>false</LinksUpToDate>
  <CharactersWithSpaces>12621</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2022-06-27T17:15:00Z</dcterms:created>
  <dc:creator>徐建君</dc:creator>
  <cp:lastModifiedBy>小杨</cp:lastModifiedBy>
  <cp:lastPrinted>2025-07-01T01:05:00Z</cp:lastPrinted>
  <dcterms:modified xsi:type="dcterms:W3CDTF">2025-08-04T03:06:56Z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D562AB400B1B4C5885B991A182147D65_12</vt:lpwstr>
  </property>
</Properties>
</file>